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58EFB" w14:textId="73DCB5CB" w:rsidR="001E2957" w:rsidRPr="00964F1D" w:rsidRDefault="001E2957" w:rsidP="00964F1D">
      <w:pPr>
        <w:jc w:val="center"/>
        <w:rPr>
          <w:rFonts w:ascii="Times New Roman" w:hAnsi="Times New Roman" w:cs="Times New Roman"/>
          <w:b/>
          <w:sz w:val="32"/>
          <w:szCs w:val="32"/>
        </w:rPr>
      </w:pPr>
      <w:proofErr w:type="gramStart"/>
      <w:r w:rsidRPr="00964F1D">
        <w:rPr>
          <w:rFonts w:ascii="Times New Roman" w:hAnsi="Times New Roman" w:cs="Times New Roman"/>
          <w:b/>
          <w:sz w:val="32"/>
          <w:szCs w:val="32"/>
        </w:rPr>
        <w:t>KOMMUNEREFORMEN  –</w:t>
      </w:r>
      <w:proofErr w:type="gramEnd"/>
    </w:p>
    <w:p w14:paraId="408672F9" w14:textId="677AE276" w:rsidR="001E2957" w:rsidRPr="00964F1D" w:rsidRDefault="001E2957" w:rsidP="00964F1D">
      <w:pPr>
        <w:jc w:val="center"/>
        <w:rPr>
          <w:rFonts w:ascii="Times New Roman" w:hAnsi="Times New Roman" w:cs="Times New Roman"/>
          <w:b/>
          <w:sz w:val="32"/>
          <w:szCs w:val="32"/>
        </w:rPr>
      </w:pPr>
      <w:r w:rsidRPr="00964F1D">
        <w:rPr>
          <w:rFonts w:ascii="Times New Roman" w:hAnsi="Times New Roman" w:cs="Times New Roman"/>
          <w:b/>
          <w:sz w:val="32"/>
          <w:szCs w:val="32"/>
        </w:rPr>
        <w:t xml:space="preserve">AVKLARINGER OG PRESISERINGER I </w:t>
      </w:r>
      <w:r w:rsidRPr="00964F1D">
        <w:rPr>
          <w:rFonts w:ascii="Times New Roman" w:hAnsi="Times New Roman" w:cs="Times New Roman"/>
          <w:b/>
          <w:sz w:val="32"/>
          <w:szCs w:val="32"/>
        </w:rPr>
        <w:br/>
        <w:t>KOMMUNEPROPOSISJONEN FOR 2016</w:t>
      </w:r>
    </w:p>
    <w:p w14:paraId="7F679825" w14:textId="38CA1A8C" w:rsidR="001E2957" w:rsidRDefault="001E2957" w:rsidP="001E2957">
      <w:pPr>
        <w:rPr>
          <w:rFonts w:ascii="Times New Roman" w:hAnsi="Times New Roman" w:cs="Times New Roman"/>
          <w:b/>
          <w:sz w:val="24"/>
          <w:u w:val="single"/>
        </w:rPr>
      </w:pPr>
      <w:r>
        <w:rPr>
          <w:caps/>
          <w:color w:val="FFFFFF" w:themeColor="background1"/>
        </w:rPr>
        <w:t>DETTE GJELDER</w:t>
      </w:r>
    </w:p>
    <w:p w14:paraId="689903FD" w14:textId="77777777" w:rsidR="006E53E5" w:rsidRDefault="006E53E5" w:rsidP="001E2957">
      <w:pPr>
        <w:rPr>
          <w:rFonts w:ascii="Times New Roman" w:hAnsi="Times New Roman" w:cs="Times New Roman"/>
          <w:b/>
          <w:sz w:val="24"/>
          <w:u w:val="single"/>
        </w:rPr>
      </w:pPr>
    </w:p>
    <w:p w14:paraId="4444C66B" w14:textId="6F88725A" w:rsidR="001E2957" w:rsidRDefault="006E53E5" w:rsidP="001E2957">
      <w:pPr>
        <w:rPr>
          <w:rFonts w:ascii="Times New Roman" w:hAnsi="Times New Roman" w:cs="Times New Roman"/>
          <w:b/>
          <w:sz w:val="24"/>
          <w:u w:val="single"/>
        </w:rPr>
      </w:pPr>
      <w:r>
        <w:rPr>
          <w:rFonts w:ascii="Times New Roman" w:hAnsi="Times New Roman" w:cs="Times New Roman"/>
          <w:b/>
          <w:sz w:val="24"/>
          <w:u w:val="single"/>
        </w:rPr>
        <w:t>Om notatets innhold</w:t>
      </w:r>
    </w:p>
    <w:p w14:paraId="477F08FB" w14:textId="5463B101" w:rsidR="006E53E5" w:rsidRPr="006E53E5" w:rsidRDefault="006E53E5" w:rsidP="001E2957">
      <w:pPr>
        <w:rPr>
          <w:rFonts w:ascii="Times New Roman" w:hAnsi="Times New Roman" w:cs="Times New Roman"/>
          <w:sz w:val="24"/>
        </w:rPr>
      </w:pPr>
      <w:r>
        <w:rPr>
          <w:rFonts w:ascii="Times New Roman" w:hAnsi="Times New Roman" w:cs="Times New Roman"/>
          <w:sz w:val="24"/>
        </w:rPr>
        <w:t xml:space="preserve">Kommuneproposisjonen for 2016 ble lagt fram 12.05.15 og behandlet i </w:t>
      </w:r>
      <w:r w:rsidR="004D602D">
        <w:rPr>
          <w:rFonts w:ascii="Times New Roman" w:hAnsi="Times New Roman" w:cs="Times New Roman"/>
          <w:sz w:val="24"/>
        </w:rPr>
        <w:t>Stortinget 16</w:t>
      </w:r>
      <w:bookmarkStart w:id="0" w:name="_GoBack"/>
      <w:bookmarkEnd w:id="0"/>
      <w:r>
        <w:rPr>
          <w:rFonts w:ascii="Times New Roman" w:hAnsi="Times New Roman" w:cs="Times New Roman"/>
          <w:sz w:val="24"/>
        </w:rPr>
        <w:t>.06.15. I proposisjonen ble det gitt en del avklaringer og presiseringer vedr. kommunereformen.  Dette notatet gir en samlet og kortfattet oversikt på hva dette gjelder.</w:t>
      </w:r>
    </w:p>
    <w:p w14:paraId="1D7CBDD5" w14:textId="77777777" w:rsidR="001E2957" w:rsidRDefault="001E2957" w:rsidP="001E2957">
      <w:pPr>
        <w:rPr>
          <w:rFonts w:ascii="Times New Roman" w:hAnsi="Times New Roman" w:cs="Times New Roman"/>
          <w:b/>
          <w:sz w:val="24"/>
          <w:u w:val="single"/>
        </w:rPr>
      </w:pPr>
    </w:p>
    <w:p w14:paraId="6EC72310" w14:textId="77777777" w:rsidR="006E53E5" w:rsidRDefault="006E53E5" w:rsidP="001E2957">
      <w:pPr>
        <w:rPr>
          <w:rFonts w:ascii="Times New Roman" w:hAnsi="Times New Roman" w:cs="Times New Roman"/>
          <w:b/>
          <w:sz w:val="24"/>
          <w:u w:val="single"/>
        </w:rPr>
      </w:pPr>
    </w:p>
    <w:p w14:paraId="4CD78639" w14:textId="77777777" w:rsidR="001E2957" w:rsidRDefault="001E2957" w:rsidP="001E2957">
      <w:pPr>
        <w:rPr>
          <w:rFonts w:ascii="Times New Roman" w:hAnsi="Times New Roman" w:cs="Times New Roman"/>
          <w:sz w:val="24"/>
        </w:rPr>
      </w:pPr>
      <w:r>
        <w:rPr>
          <w:rFonts w:ascii="Times New Roman" w:hAnsi="Times New Roman" w:cs="Times New Roman"/>
          <w:b/>
          <w:sz w:val="24"/>
          <w:u w:val="single"/>
        </w:rPr>
        <w:t>Siste frist for kommunale vedtak</w:t>
      </w:r>
      <w:r>
        <w:rPr>
          <w:rFonts w:ascii="Times New Roman" w:hAnsi="Times New Roman" w:cs="Times New Roman"/>
          <w:b/>
          <w:sz w:val="24"/>
          <w:u w:val="single"/>
        </w:rPr>
        <w:br/>
      </w:r>
      <w:r>
        <w:rPr>
          <w:rFonts w:ascii="Times New Roman" w:hAnsi="Times New Roman" w:cs="Times New Roman"/>
          <w:sz w:val="24"/>
        </w:rPr>
        <w:t xml:space="preserve">Et mindre antall kommuner i landet vurderer å søke om sammenslåing i løpet av høsten 2015, mens de fleste kommunene legger opp til å gjøre sine endelige vedtak knyttet til reformen innen sommeren 2016. Fra KMD er det lagt til grunn at absolutt siste frist for å gjøre de kommunale vedtakene er </w:t>
      </w:r>
      <w:r>
        <w:rPr>
          <w:rFonts w:ascii="Times New Roman" w:hAnsi="Times New Roman" w:cs="Times New Roman"/>
          <w:sz w:val="24"/>
          <w:u w:val="single"/>
        </w:rPr>
        <w:t>1.juli 2016</w:t>
      </w:r>
      <w:r>
        <w:rPr>
          <w:rFonts w:ascii="Times New Roman" w:hAnsi="Times New Roman" w:cs="Times New Roman"/>
          <w:sz w:val="24"/>
        </w:rPr>
        <w:t>.</w:t>
      </w:r>
    </w:p>
    <w:p w14:paraId="0EAAF4C4" w14:textId="77777777" w:rsidR="001E2957" w:rsidRDefault="001E2957" w:rsidP="001E2957">
      <w:pPr>
        <w:rPr>
          <w:rFonts w:ascii="Times New Roman" w:hAnsi="Times New Roman" w:cs="Times New Roman"/>
          <w:b/>
          <w:sz w:val="24"/>
          <w:u w:val="single"/>
        </w:rPr>
      </w:pPr>
    </w:p>
    <w:p w14:paraId="03451DA4" w14:textId="77777777" w:rsidR="001E2957" w:rsidRDefault="001E2957" w:rsidP="001E2957">
      <w:pPr>
        <w:rPr>
          <w:rFonts w:ascii="Times New Roman" w:hAnsi="Times New Roman" w:cs="Times New Roman"/>
          <w:sz w:val="24"/>
        </w:rPr>
      </w:pPr>
      <w:r>
        <w:rPr>
          <w:rFonts w:ascii="Times New Roman" w:hAnsi="Times New Roman" w:cs="Times New Roman"/>
          <w:b/>
          <w:sz w:val="24"/>
          <w:u w:val="single"/>
        </w:rPr>
        <w:t>Økonomiske virkemidler</w:t>
      </w:r>
      <w:r>
        <w:rPr>
          <w:rFonts w:ascii="Times New Roman" w:hAnsi="Times New Roman" w:cs="Times New Roman"/>
          <w:b/>
          <w:sz w:val="24"/>
          <w:u w:val="single"/>
        </w:rPr>
        <w:br/>
      </w:r>
      <w:r>
        <w:rPr>
          <w:rFonts w:ascii="Times New Roman" w:hAnsi="Times New Roman" w:cs="Times New Roman"/>
          <w:i/>
          <w:sz w:val="24"/>
          <w:u w:val="single"/>
        </w:rPr>
        <w:t>Inndelingstilskuddet:</w:t>
      </w:r>
      <w:r>
        <w:rPr>
          <w:rFonts w:ascii="Times New Roman" w:hAnsi="Times New Roman" w:cs="Times New Roman"/>
          <w:sz w:val="24"/>
        </w:rPr>
        <w:t xml:space="preserve"> Inndelingstilskuddet i inntektssystemet for kommunene kompenserer sammenslåtte kommuner for en reduksjon i rammetilskuddet som oppstår som følge av den aktuelle sammenslåingen. Som kjent skal nye kommuner motta fullt inndelingstilskudd i 15 år, og deretter trappes tilskuddet ned over 5 år. Grunnlaget for beregning av inndelings-tilskudd har tidligere vært det året kommuner </w:t>
      </w:r>
      <w:r>
        <w:rPr>
          <w:rFonts w:ascii="Times New Roman" w:hAnsi="Times New Roman" w:cs="Times New Roman"/>
          <w:i/>
          <w:sz w:val="24"/>
        </w:rPr>
        <w:t>faktisk</w:t>
      </w:r>
      <w:r>
        <w:rPr>
          <w:rFonts w:ascii="Times New Roman" w:hAnsi="Times New Roman" w:cs="Times New Roman"/>
          <w:sz w:val="24"/>
        </w:rPr>
        <w:t xml:space="preserve"> slår seg sammen.  For å gi forutsigbarhet legger regjeringen nå til grunn at størrelsen på inndelingstilskuddet skal beregnes ut fra inntektssystemet i 2016.  Dette betyr lik behandling av sammenslåinger om de følger løp 1 eller løp 2 (med vedtak hhv. innen 31.12.15 eller 01.07.16).  Det betyr at endringer i den enkelte kommunes kriterieverdier i inntektssystemet 2017-19 ikke vil påvirke tilskuddet, og det betyr at evt. endringer i selve inntektssystemet (som regjeringen har varslet kan bli gjort gjeldende fra 2017) ikke vil føre til endringer i inndelingstilskuddet.</w:t>
      </w:r>
    </w:p>
    <w:p w14:paraId="76FD7F3D" w14:textId="77777777" w:rsidR="006E53E5" w:rsidRDefault="006E53E5" w:rsidP="001E2957">
      <w:pPr>
        <w:rPr>
          <w:rFonts w:ascii="Times New Roman" w:hAnsi="Times New Roman" w:cs="Times New Roman"/>
          <w:i/>
          <w:sz w:val="24"/>
          <w:u w:val="single"/>
        </w:rPr>
      </w:pPr>
    </w:p>
    <w:p w14:paraId="0D8EC365" w14:textId="77777777" w:rsidR="001E2957" w:rsidRDefault="001E2957" w:rsidP="001E2957">
      <w:pPr>
        <w:rPr>
          <w:rFonts w:ascii="Times New Roman" w:hAnsi="Times New Roman" w:cs="Times New Roman"/>
          <w:sz w:val="24"/>
        </w:rPr>
      </w:pPr>
      <w:r>
        <w:rPr>
          <w:rFonts w:ascii="Times New Roman" w:hAnsi="Times New Roman" w:cs="Times New Roman"/>
          <w:i/>
          <w:sz w:val="24"/>
          <w:u w:val="single"/>
        </w:rPr>
        <w:t>Veksttilskudd:</w:t>
      </w:r>
      <w:r>
        <w:rPr>
          <w:rFonts w:ascii="Times New Roman" w:hAnsi="Times New Roman" w:cs="Times New Roman"/>
          <w:sz w:val="24"/>
        </w:rPr>
        <w:t xml:space="preserve"> Veksttilskudd gis til kommuner som har ekstra vekst (og derav gjerne økonomiske «vekstsmerter»). Veksttilskuddet skal ikke omfattes av inndelingstilskuddet, dvs. at nye kommuner som oppfyller kravet til veksttilskudd vil få dette i tillegg.</w:t>
      </w:r>
    </w:p>
    <w:p w14:paraId="38EAB09E" w14:textId="760734A1" w:rsidR="001E2957" w:rsidRDefault="006E53E5" w:rsidP="001E2957">
      <w:pPr>
        <w:rPr>
          <w:rFonts w:ascii="Times New Roman" w:hAnsi="Times New Roman" w:cs="Times New Roman"/>
          <w:sz w:val="24"/>
        </w:rPr>
      </w:pPr>
      <w:r>
        <w:rPr>
          <w:rFonts w:ascii="Times New Roman" w:hAnsi="Times New Roman" w:cs="Times New Roman"/>
          <w:i/>
          <w:sz w:val="24"/>
          <w:u w:val="single"/>
        </w:rPr>
        <w:br/>
      </w:r>
      <w:r w:rsidR="001E2957">
        <w:rPr>
          <w:rFonts w:ascii="Times New Roman" w:hAnsi="Times New Roman" w:cs="Times New Roman"/>
          <w:i/>
          <w:sz w:val="24"/>
          <w:u w:val="single"/>
        </w:rPr>
        <w:t>Deling av kommuner som utgangspunkt for ny kommune:</w:t>
      </w:r>
      <w:r w:rsidR="001E2957">
        <w:rPr>
          <w:rFonts w:ascii="Times New Roman" w:hAnsi="Times New Roman" w:cs="Times New Roman"/>
          <w:sz w:val="24"/>
        </w:rPr>
        <w:t xml:space="preserve"> Dersom det blir laget nye kommuner som består av deler fra to eller flere nåværende kommuner, vil antall innbyggere i de enkelte delene være utgangspunkt for størrelsen på de økonomiske virkemidlene som stilles til disposisjon.</w:t>
      </w:r>
    </w:p>
    <w:p w14:paraId="1E866D59" w14:textId="0D7AECDE" w:rsidR="001E2957" w:rsidRDefault="006E53E5" w:rsidP="001E2957">
      <w:pPr>
        <w:rPr>
          <w:rFonts w:ascii="Times New Roman" w:hAnsi="Times New Roman" w:cs="Times New Roman"/>
          <w:sz w:val="24"/>
        </w:rPr>
      </w:pPr>
      <w:r>
        <w:rPr>
          <w:rFonts w:ascii="Times New Roman" w:hAnsi="Times New Roman" w:cs="Times New Roman"/>
          <w:i/>
          <w:sz w:val="24"/>
          <w:u w:val="single"/>
        </w:rPr>
        <w:br/>
      </w:r>
      <w:r w:rsidR="001E2957">
        <w:rPr>
          <w:rFonts w:ascii="Times New Roman" w:hAnsi="Times New Roman" w:cs="Times New Roman"/>
          <w:i/>
          <w:sz w:val="24"/>
          <w:u w:val="single"/>
        </w:rPr>
        <w:t>Grensejusteringer:</w:t>
      </w:r>
      <w:r w:rsidR="001E2957">
        <w:rPr>
          <w:rFonts w:ascii="Times New Roman" w:hAnsi="Times New Roman" w:cs="Times New Roman"/>
          <w:sz w:val="24"/>
        </w:rPr>
        <w:t xml:space="preserve"> Grensejusteringer som gjøres vil </w:t>
      </w:r>
      <w:r w:rsidR="001E2957">
        <w:rPr>
          <w:rFonts w:ascii="Times New Roman" w:hAnsi="Times New Roman" w:cs="Times New Roman"/>
          <w:i/>
          <w:sz w:val="24"/>
        </w:rPr>
        <w:t>ikke</w:t>
      </w:r>
      <w:r w:rsidR="001E2957">
        <w:rPr>
          <w:rFonts w:ascii="Times New Roman" w:hAnsi="Times New Roman" w:cs="Times New Roman"/>
          <w:sz w:val="24"/>
        </w:rPr>
        <w:t xml:space="preserve"> utløse inndelingstilskudd eller kompensasjon for engangskostnader, det er kun sammenslåinger som gis slike midler.</w:t>
      </w:r>
    </w:p>
    <w:p w14:paraId="3FDDB52C" w14:textId="77777777" w:rsidR="006E53E5" w:rsidRDefault="006E53E5" w:rsidP="001E2957">
      <w:pPr>
        <w:rPr>
          <w:rFonts w:ascii="Times New Roman" w:hAnsi="Times New Roman" w:cs="Times New Roman"/>
          <w:i/>
          <w:sz w:val="24"/>
          <w:u w:val="single"/>
        </w:rPr>
      </w:pPr>
    </w:p>
    <w:p w14:paraId="5F150B6C" w14:textId="77777777" w:rsidR="00964F1D" w:rsidRDefault="001E2957" w:rsidP="001E2957">
      <w:pPr>
        <w:rPr>
          <w:rFonts w:ascii="Times New Roman" w:hAnsi="Times New Roman" w:cs="Times New Roman"/>
          <w:sz w:val="24"/>
        </w:rPr>
      </w:pPr>
      <w:r>
        <w:rPr>
          <w:rFonts w:ascii="Times New Roman" w:hAnsi="Times New Roman" w:cs="Times New Roman"/>
          <w:i/>
          <w:sz w:val="24"/>
          <w:u w:val="single"/>
        </w:rPr>
        <w:t>Sammenslåing i to faser:</w:t>
      </w:r>
      <w:r>
        <w:rPr>
          <w:rFonts w:ascii="Times New Roman" w:hAnsi="Times New Roman" w:cs="Times New Roman"/>
          <w:sz w:val="24"/>
        </w:rPr>
        <w:t xml:space="preserve"> Dersom noen kommuner slås sammen i to faser, f.eks. ved at to kommuner slås sammen først, for deretter å slå seg sammen med en eller flere kommuner på et senere tidspunkt i reformperioden, vil ikke dette utløse ekstra midler. En sammenslåing i to</w:t>
      </w:r>
    </w:p>
    <w:p w14:paraId="261DC1E8" w14:textId="45641303" w:rsidR="001E2957" w:rsidRDefault="001E2957" w:rsidP="001E2957">
      <w:pPr>
        <w:rPr>
          <w:rFonts w:ascii="Times New Roman" w:hAnsi="Times New Roman" w:cs="Times New Roman"/>
          <w:sz w:val="24"/>
        </w:rPr>
      </w:pPr>
      <w:proofErr w:type="gramStart"/>
      <w:r>
        <w:rPr>
          <w:rFonts w:ascii="Times New Roman" w:hAnsi="Times New Roman" w:cs="Times New Roman"/>
          <w:sz w:val="24"/>
        </w:rPr>
        <w:lastRenderedPageBreak/>
        <w:t>faser vil ikke føre til at de aktuelle kommunene taper eller tjener noe ekstra på dette.</w:t>
      </w:r>
      <w:proofErr w:type="gramEnd"/>
      <w:r>
        <w:rPr>
          <w:rFonts w:ascii="Times New Roman" w:hAnsi="Times New Roman" w:cs="Times New Roman"/>
          <w:sz w:val="24"/>
        </w:rPr>
        <w:t xml:space="preserve"> Se også nedenfor vedr. </w:t>
      </w:r>
      <w:proofErr w:type="gramStart"/>
      <w:r>
        <w:rPr>
          <w:rFonts w:ascii="Times New Roman" w:hAnsi="Times New Roman" w:cs="Times New Roman"/>
          <w:sz w:val="24"/>
        </w:rPr>
        <w:t>tofaset sammenslåing.</w:t>
      </w:r>
      <w:proofErr w:type="gramEnd"/>
    </w:p>
    <w:p w14:paraId="377C3F7D" w14:textId="77777777" w:rsidR="006E53E5" w:rsidRDefault="006E53E5" w:rsidP="001E2957">
      <w:pPr>
        <w:rPr>
          <w:rFonts w:ascii="Times New Roman" w:hAnsi="Times New Roman" w:cs="Times New Roman"/>
          <w:b/>
          <w:sz w:val="24"/>
          <w:u w:val="single"/>
        </w:rPr>
      </w:pPr>
    </w:p>
    <w:p w14:paraId="349C6478" w14:textId="77777777" w:rsidR="006E53E5" w:rsidRDefault="006E53E5" w:rsidP="001E2957">
      <w:pPr>
        <w:rPr>
          <w:rFonts w:ascii="Times New Roman" w:hAnsi="Times New Roman" w:cs="Times New Roman"/>
          <w:b/>
          <w:sz w:val="24"/>
          <w:u w:val="single"/>
        </w:rPr>
      </w:pPr>
    </w:p>
    <w:p w14:paraId="5EA49B33" w14:textId="77777777" w:rsidR="001E2957" w:rsidRDefault="001E2957" w:rsidP="001E2957">
      <w:pPr>
        <w:rPr>
          <w:rFonts w:ascii="Times New Roman" w:hAnsi="Times New Roman" w:cs="Times New Roman"/>
          <w:sz w:val="24"/>
        </w:rPr>
      </w:pPr>
      <w:r>
        <w:rPr>
          <w:rFonts w:ascii="Times New Roman" w:hAnsi="Times New Roman" w:cs="Times New Roman"/>
          <w:b/>
          <w:sz w:val="24"/>
          <w:u w:val="single"/>
        </w:rPr>
        <w:t xml:space="preserve">Virkeområdet for </w:t>
      </w:r>
      <w:proofErr w:type="spellStart"/>
      <w:r>
        <w:rPr>
          <w:rFonts w:ascii="Times New Roman" w:hAnsi="Times New Roman" w:cs="Times New Roman"/>
          <w:b/>
          <w:sz w:val="24"/>
          <w:u w:val="single"/>
        </w:rPr>
        <w:t>differansiert</w:t>
      </w:r>
      <w:proofErr w:type="spellEnd"/>
      <w:r>
        <w:rPr>
          <w:rFonts w:ascii="Times New Roman" w:hAnsi="Times New Roman" w:cs="Times New Roman"/>
          <w:b/>
          <w:sz w:val="24"/>
          <w:u w:val="single"/>
        </w:rPr>
        <w:t xml:space="preserve"> arbeidsgiveravgift </w:t>
      </w:r>
      <w:r>
        <w:rPr>
          <w:rFonts w:ascii="Times New Roman" w:hAnsi="Times New Roman" w:cs="Times New Roman"/>
          <w:b/>
          <w:sz w:val="24"/>
          <w:u w:val="single"/>
        </w:rPr>
        <w:br/>
      </w:r>
      <w:r>
        <w:rPr>
          <w:rFonts w:ascii="Times New Roman" w:hAnsi="Times New Roman" w:cs="Times New Roman"/>
          <w:sz w:val="24"/>
        </w:rPr>
        <w:t>Dersom to eller flere kommuner som i dag er plassert i ulike soner for arbeidsgiveravgift, slår seg sammen, vil satsen på arbeidsgiveravgift i den nye kommunen bli videreført innenfor de «gamle» kommunegrensene.  Dette betyr at fram til neste revisjon av sonene, vil en bli behandlet som en fortsatt er to eller flere kommuner. Neste revisjon av arbeidsgiveravgift-sonene vil skje med virkning fra 1.januar 2021. Fra neste revisjon vil derimot alle sammenslåtte «gamle» kommuner bli behandlet som én kommune.</w:t>
      </w:r>
    </w:p>
    <w:p w14:paraId="513ADF65" w14:textId="77777777" w:rsidR="006E53E5" w:rsidRDefault="006E53E5" w:rsidP="001E2957">
      <w:pPr>
        <w:rPr>
          <w:rFonts w:ascii="Times New Roman" w:hAnsi="Times New Roman" w:cs="Times New Roman"/>
          <w:b/>
          <w:sz w:val="24"/>
          <w:u w:val="single"/>
        </w:rPr>
      </w:pPr>
    </w:p>
    <w:p w14:paraId="5A990167" w14:textId="77777777" w:rsidR="006E53E5" w:rsidRDefault="006E53E5" w:rsidP="001E2957">
      <w:pPr>
        <w:rPr>
          <w:rFonts w:ascii="Times New Roman" w:hAnsi="Times New Roman" w:cs="Times New Roman"/>
          <w:b/>
          <w:sz w:val="24"/>
          <w:u w:val="single"/>
        </w:rPr>
      </w:pPr>
    </w:p>
    <w:p w14:paraId="6BE2DD06" w14:textId="77777777" w:rsidR="001E2957" w:rsidRDefault="001E2957" w:rsidP="001E2957">
      <w:pPr>
        <w:rPr>
          <w:rFonts w:ascii="Open Sans" w:eastAsia="Times New Roman" w:hAnsi="Open Sans" w:cs="Times New Roman"/>
          <w:color w:val="000000"/>
          <w:sz w:val="24"/>
        </w:rPr>
      </w:pPr>
      <w:r>
        <w:rPr>
          <w:rFonts w:ascii="Times New Roman" w:hAnsi="Times New Roman" w:cs="Times New Roman"/>
          <w:b/>
          <w:sz w:val="24"/>
          <w:u w:val="single"/>
        </w:rPr>
        <w:t>Det distriktspolitiske virkeområdet</w:t>
      </w:r>
      <w:r>
        <w:rPr>
          <w:rFonts w:ascii="Times New Roman" w:hAnsi="Times New Roman" w:cs="Times New Roman"/>
          <w:b/>
          <w:sz w:val="24"/>
          <w:u w:val="single"/>
        </w:rPr>
        <w:br/>
      </w:r>
      <w:r>
        <w:rPr>
          <w:rFonts w:ascii="Open Sans" w:eastAsia="Times New Roman" w:hAnsi="Open Sans" w:cs="Times New Roman"/>
          <w:color w:val="000000"/>
          <w:sz w:val="24"/>
        </w:rPr>
        <w:t xml:space="preserve">Det distriktspolitiske virkeområdet er utformet med basis i hvilke kommuner og områder som særskilte utfordringer og behov for ekstra hjelp. Landet er delt i tre soner med forskjellig muligheter for å kunne gi distriktspolitisk støtte (f.eks. investeringsstøtte, støtte til grunnlagsinvesteringer, stedsutvikling mv).  Det kun i sone to og tre det kan gis støtte, og på Agder er det </w:t>
      </w:r>
      <w:proofErr w:type="spellStart"/>
      <w:r>
        <w:rPr>
          <w:rFonts w:ascii="Open Sans" w:eastAsia="Times New Roman" w:hAnsi="Open Sans" w:cs="Times New Roman"/>
          <w:color w:val="000000"/>
          <w:sz w:val="24"/>
        </w:rPr>
        <w:t>pt</w:t>
      </w:r>
      <w:proofErr w:type="spellEnd"/>
      <w:r>
        <w:rPr>
          <w:rFonts w:ascii="Open Sans" w:eastAsia="Times New Roman" w:hAnsi="Open Sans" w:cs="Times New Roman"/>
          <w:color w:val="000000"/>
          <w:sz w:val="24"/>
        </w:rPr>
        <w:t>. to kommuner i sone 2 og 17 kommuner i sone tre. Sone tre gir de beste mulighetene for støtte.</w:t>
      </w:r>
    </w:p>
    <w:p w14:paraId="794625CA" w14:textId="77777777" w:rsidR="001E2957" w:rsidRDefault="001E2957" w:rsidP="001E2957">
      <w:pPr>
        <w:rPr>
          <w:rFonts w:ascii="Open Sans" w:eastAsia="Times New Roman" w:hAnsi="Open Sans" w:cs="Times New Roman"/>
          <w:color w:val="000000"/>
          <w:sz w:val="24"/>
        </w:rPr>
      </w:pPr>
      <w:r>
        <w:rPr>
          <w:rFonts w:ascii="Open Sans" w:eastAsia="Times New Roman" w:hAnsi="Open Sans" w:cs="Times New Roman"/>
          <w:color w:val="000000"/>
          <w:sz w:val="24"/>
        </w:rPr>
        <w:t>Dersom kommuner som er hhv. innenfor eller utenfor sone tre slås sammen, vil de fram til neste revisjon (fra 2021) bli behandlet som om de fortsatt er to eller flere «gamle» kommuner.  Dette betyr at verken flere eller færre foretak kan motta investeringsstøtte fram til 2021.</w:t>
      </w:r>
      <w:r>
        <w:rPr>
          <w:rFonts w:ascii="Open Sans" w:eastAsia="Times New Roman" w:hAnsi="Open Sans" w:cs="Times New Roman"/>
          <w:color w:val="000000"/>
          <w:sz w:val="24"/>
        </w:rPr>
        <w:br/>
        <w:t>Slås det sammen to eller flere kommuner som er hhv. innenfor eller utenfor sone to, vil departementet i hvert enkelt tilfelle gi en avklaring på i hvilken sone (en eller to) den nye kommunen skal plasseres i. Kommuner i en slik situasjon, og som vurderer sammenslåing, kan henvende seg til departementet for å få en avklaring i forkant av en sammenslåing.</w:t>
      </w:r>
    </w:p>
    <w:p w14:paraId="3AD7B2D8" w14:textId="77777777" w:rsidR="006E53E5" w:rsidRDefault="006E53E5" w:rsidP="001E2957">
      <w:pPr>
        <w:rPr>
          <w:rFonts w:ascii="Open Sans" w:eastAsia="Times New Roman" w:hAnsi="Open Sans" w:cs="Times New Roman"/>
          <w:b/>
          <w:color w:val="000000"/>
          <w:sz w:val="24"/>
          <w:u w:val="single"/>
        </w:rPr>
      </w:pPr>
    </w:p>
    <w:p w14:paraId="7FF4EDEB" w14:textId="77777777" w:rsidR="006E53E5" w:rsidRDefault="006E53E5" w:rsidP="001E2957">
      <w:pPr>
        <w:rPr>
          <w:rFonts w:ascii="Open Sans" w:eastAsia="Times New Roman" w:hAnsi="Open Sans" w:cs="Times New Roman"/>
          <w:b/>
          <w:color w:val="000000"/>
          <w:sz w:val="24"/>
          <w:u w:val="single"/>
        </w:rPr>
      </w:pPr>
    </w:p>
    <w:p w14:paraId="1324A4E8" w14:textId="77777777" w:rsidR="001E2957" w:rsidRDefault="001E2957" w:rsidP="001E2957">
      <w:pPr>
        <w:rPr>
          <w:rFonts w:ascii="Open Sans" w:eastAsia="Times New Roman" w:hAnsi="Open Sans" w:cs="Times New Roman"/>
          <w:color w:val="000000"/>
          <w:sz w:val="24"/>
        </w:rPr>
      </w:pPr>
      <w:r>
        <w:rPr>
          <w:rFonts w:ascii="Open Sans" w:eastAsia="Times New Roman" w:hAnsi="Open Sans" w:cs="Times New Roman"/>
          <w:b/>
          <w:color w:val="000000"/>
          <w:sz w:val="24"/>
          <w:u w:val="single"/>
        </w:rPr>
        <w:t>Landbruksstøtte</w:t>
      </w:r>
      <w:r>
        <w:rPr>
          <w:rFonts w:ascii="Open Sans" w:eastAsia="Times New Roman" w:hAnsi="Open Sans" w:cs="Times New Roman"/>
          <w:b/>
          <w:color w:val="000000"/>
          <w:sz w:val="24"/>
          <w:u w:val="single"/>
        </w:rPr>
        <w:br/>
      </w:r>
      <w:r>
        <w:rPr>
          <w:rFonts w:ascii="Open Sans" w:eastAsia="Times New Roman" w:hAnsi="Open Sans" w:cs="Times New Roman"/>
          <w:color w:val="000000"/>
          <w:sz w:val="24"/>
        </w:rPr>
        <w:t xml:space="preserve">Det er flere tilskuddsordninger til jordbruksforetak hvor </w:t>
      </w:r>
      <w:proofErr w:type="spellStart"/>
      <w:r>
        <w:rPr>
          <w:rFonts w:ascii="Open Sans" w:eastAsia="Times New Roman" w:hAnsi="Open Sans" w:cs="Times New Roman"/>
          <w:color w:val="000000"/>
          <w:sz w:val="24"/>
        </w:rPr>
        <w:t>tilskuddstildelingen</w:t>
      </w:r>
      <w:proofErr w:type="spellEnd"/>
      <w:r>
        <w:rPr>
          <w:rFonts w:ascii="Open Sans" w:eastAsia="Times New Roman" w:hAnsi="Open Sans" w:cs="Times New Roman"/>
          <w:color w:val="000000"/>
          <w:sz w:val="24"/>
        </w:rPr>
        <w:t xml:space="preserve"> er basert på særskilte soneinndelinger eller soner basert på dagens kommunegrenser. Slås to eller flere kommuner med ulike sonesetting sammen til en ny kommune, skal den soneinndelingen som var gjeldende for hver kommune fra før videreføres også etter sammenslåing.</w:t>
      </w:r>
      <w:r>
        <w:rPr>
          <w:rFonts w:ascii="Open Sans" w:eastAsia="Times New Roman" w:hAnsi="Open Sans" w:cs="Times New Roman"/>
          <w:color w:val="000000"/>
          <w:sz w:val="24"/>
        </w:rPr>
        <w:br/>
        <w:t xml:space="preserve">Dersom det vedtas at en eller flere kommuner skal overføres til et annet fylke, skal i utgangspunktet </w:t>
      </w:r>
      <w:proofErr w:type="spellStart"/>
      <w:r>
        <w:rPr>
          <w:rFonts w:ascii="Open Sans" w:eastAsia="Times New Roman" w:hAnsi="Open Sans" w:cs="Times New Roman"/>
          <w:color w:val="000000"/>
          <w:sz w:val="24"/>
        </w:rPr>
        <w:t>soneplasseringen</w:t>
      </w:r>
      <w:proofErr w:type="spellEnd"/>
      <w:r>
        <w:rPr>
          <w:rFonts w:ascii="Open Sans" w:eastAsia="Times New Roman" w:hAnsi="Open Sans" w:cs="Times New Roman"/>
          <w:color w:val="000000"/>
          <w:sz w:val="24"/>
        </w:rPr>
        <w:t xml:space="preserve"> for kommunene som kommer inn i fylket, tilpasses sonen som gjelder i det «mottakende» fylket.  Unntak kan gjøres etter særskilte vurderinger.</w:t>
      </w:r>
    </w:p>
    <w:p w14:paraId="72584E53" w14:textId="77777777" w:rsidR="006E53E5" w:rsidRDefault="006E53E5" w:rsidP="001E2957">
      <w:pPr>
        <w:rPr>
          <w:rFonts w:ascii="Open Sans" w:eastAsia="Times New Roman" w:hAnsi="Open Sans" w:cs="Times New Roman"/>
          <w:b/>
          <w:color w:val="000000"/>
          <w:sz w:val="24"/>
          <w:u w:val="single"/>
        </w:rPr>
      </w:pPr>
    </w:p>
    <w:p w14:paraId="40C1AD07" w14:textId="77777777" w:rsidR="006E53E5" w:rsidRDefault="006E53E5" w:rsidP="001E2957">
      <w:pPr>
        <w:rPr>
          <w:rFonts w:ascii="Open Sans" w:eastAsia="Times New Roman" w:hAnsi="Open Sans" w:cs="Times New Roman"/>
          <w:b/>
          <w:color w:val="000000"/>
          <w:sz w:val="24"/>
          <w:u w:val="single"/>
        </w:rPr>
      </w:pPr>
    </w:p>
    <w:p w14:paraId="7FD708C2" w14:textId="77777777" w:rsidR="001E2957" w:rsidRDefault="001E2957" w:rsidP="001E2957">
      <w:pPr>
        <w:rPr>
          <w:rFonts w:ascii="Open Sans" w:eastAsia="Times New Roman" w:hAnsi="Open Sans" w:cs="Times New Roman"/>
          <w:color w:val="000000"/>
          <w:sz w:val="24"/>
        </w:rPr>
      </w:pPr>
      <w:r>
        <w:rPr>
          <w:rFonts w:ascii="Open Sans" w:eastAsia="Times New Roman" w:hAnsi="Open Sans" w:cs="Times New Roman"/>
          <w:b/>
          <w:color w:val="000000"/>
          <w:sz w:val="24"/>
          <w:u w:val="single"/>
        </w:rPr>
        <w:t>Kommunal planstrategi</w:t>
      </w:r>
      <w:r>
        <w:rPr>
          <w:rFonts w:ascii="Open Sans" w:eastAsia="Times New Roman" w:hAnsi="Open Sans" w:cs="Times New Roman"/>
          <w:b/>
          <w:color w:val="000000"/>
          <w:sz w:val="24"/>
          <w:u w:val="single"/>
        </w:rPr>
        <w:br/>
      </w:r>
      <w:r>
        <w:rPr>
          <w:rFonts w:ascii="Open Sans" w:eastAsia="Times New Roman" w:hAnsi="Open Sans" w:cs="Times New Roman"/>
          <w:color w:val="000000"/>
          <w:sz w:val="24"/>
        </w:rPr>
        <w:t>En kommunal planstrategi skal utarbeides og vedtas minst én gang i hver kommunevalg-periode, senest ett år etter konstituering. Kommuner som ser for seg sammenslåing i løp 1 bør vurdere å utarbeide en felles planstrategi. For kommuner som følger løp 2 vil det som hovedregel ikke være aktuelt å utarbeide felles planstrategi før etter kommunevalget i 2019.</w:t>
      </w:r>
    </w:p>
    <w:p w14:paraId="2B3A3FB2" w14:textId="77777777" w:rsidR="00964F1D" w:rsidRDefault="00964F1D" w:rsidP="001E2957">
      <w:pPr>
        <w:rPr>
          <w:rFonts w:ascii="Open Sans" w:eastAsia="Times New Roman" w:hAnsi="Open Sans" w:cs="Times New Roman"/>
          <w:b/>
          <w:color w:val="000000"/>
          <w:sz w:val="24"/>
          <w:u w:val="single"/>
        </w:rPr>
      </w:pPr>
    </w:p>
    <w:p w14:paraId="7777E852" w14:textId="77777777" w:rsidR="001E2957" w:rsidRDefault="001E2957" w:rsidP="001E2957">
      <w:pPr>
        <w:rPr>
          <w:rFonts w:ascii="Open Sans" w:eastAsia="Times New Roman" w:hAnsi="Open Sans" w:cs="Times New Roman"/>
          <w:color w:val="000000"/>
          <w:sz w:val="24"/>
        </w:rPr>
      </w:pPr>
      <w:r>
        <w:rPr>
          <w:rFonts w:ascii="Open Sans" w:eastAsia="Times New Roman" w:hAnsi="Open Sans" w:cs="Times New Roman"/>
          <w:b/>
          <w:color w:val="000000"/>
          <w:sz w:val="24"/>
          <w:u w:val="single"/>
        </w:rPr>
        <w:lastRenderedPageBreak/>
        <w:t>Innbyggerhøring</w:t>
      </w:r>
      <w:r>
        <w:rPr>
          <w:rFonts w:ascii="Open Sans" w:eastAsia="Times New Roman" w:hAnsi="Open Sans" w:cs="Times New Roman"/>
          <w:b/>
          <w:color w:val="000000"/>
          <w:sz w:val="24"/>
          <w:u w:val="single"/>
        </w:rPr>
        <w:br/>
      </w:r>
      <w:r>
        <w:rPr>
          <w:rFonts w:ascii="Open Sans" w:eastAsia="Times New Roman" w:hAnsi="Open Sans" w:cs="Times New Roman"/>
          <w:color w:val="000000"/>
          <w:sz w:val="24"/>
        </w:rPr>
        <w:t>Som omtalt i fjorårets kommuneproposisjon kan alle kommuner som deltar i kommune-reformen få utbetalt kr. 100 000,- i støtte til informasjon og folkehøring. Dokumentasjon på følgende vil kreves før utbetaling av midlene:</w:t>
      </w:r>
      <w:r>
        <w:rPr>
          <w:rFonts w:ascii="Open Sans" w:eastAsia="Times New Roman" w:hAnsi="Open Sans" w:cs="Times New Roman"/>
          <w:color w:val="000000"/>
          <w:sz w:val="24"/>
        </w:rPr>
        <w:br/>
        <w:t>-At kommunen har laget et faktagrunnlag som innbyggerne kan ta stilling til i en høring.</w:t>
      </w:r>
      <w:r>
        <w:rPr>
          <w:rFonts w:ascii="Open Sans" w:eastAsia="Times New Roman" w:hAnsi="Open Sans" w:cs="Times New Roman"/>
          <w:color w:val="000000"/>
          <w:sz w:val="24"/>
        </w:rPr>
        <w:br/>
        <w:t>-At kommunestyret har behandlet dette grunnlaget og gjort retningsvalg som de ønsker å få synspunkter fra innbyggerne på, som forberedelse til det endelige vedtaket i kommunestyret.</w:t>
      </w:r>
      <w:r>
        <w:rPr>
          <w:rFonts w:ascii="Open Sans" w:eastAsia="Times New Roman" w:hAnsi="Open Sans" w:cs="Times New Roman"/>
          <w:color w:val="000000"/>
          <w:sz w:val="24"/>
        </w:rPr>
        <w:br/>
      </w:r>
      <w:r>
        <w:rPr>
          <w:rFonts w:ascii="Open Sans" w:eastAsia="Times New Roman" w:hAnsi="Open Sans" w:cs="Times New Roman"/>
          <w:color w:val="000000"/>
          <w:sz w:val="24"/>
        </w:rPr>
        <w:br/>
        <w:t>KMD har fått TNS Gallup til å utarbeide et opplegg for innbyggerundersøkelser.  Dette er spesielt tilpasset kommuner som er i sluttfasen av prosessene, men kommuner som vil gjennomføre en tidlig undersøkelse kan også bruke spørsmål fra dette opplegget. KMD har lyst ut på anbud en rammeavtale for gjennomføring av slike undersøkelser. Det tas sikte på at en rammeavtale er på plass før sommeren, og kommuner kan benytte seg av denne rammeavtalen ved innkjøp.</w:t>
      </w:r>
    </w:p>
    <w:p w14:paraId="5172B8BB" w14:textId="77777777" w:rsidR="006E53E5" w:rsidRDefault="006E53E5" w:rsidP="001E2957">
      <w:pPr>
        <w:autoSpaceDE w:val="0"/>
        <w:autoSpaceDN w:val="0"/>
        <w:adjustRightInd w:val="0"/>
        <w:rPr>
          <w:rFonts w:ascii="Open Sans" w:eastAsia="Times New Roman" w:hAnsi="Open Sans" w:cs="Times New Roman"/>
          <w:b/>
          <w:color w:val="000000"/>
          <w:sz w:val="24"/>
          <w:u w:val="single"/>
        </w:rPr>
      </w:pPr>
    </w:p>
    <w:p w14:paraId="3925D179" w14:textId="77777777" w:rsidR="006E53E5" w:rsidRDefault="006E53E5" w:rsidP="001E2957">
      <w:pPr>
        <w:autoSpaceDE w:val="0"/>
        <w:autoSpaceDN w:val="0"/>
        <w:adjustRightInd w:val="0"/>
        <w:rPr>
          <w:rFonts w:ascii="Open Sans" w:eastAsia="Times New Roman" w:hAnsi="Open Sans" w:cs="Times New Roman"/>
          <w:b/>
          <w:color w:val="000000"/>
          <w:sz w:val="24"/>
          <w:u w:val="single"/>
        </w:rPr>
      </w:pPr>
    </w:p>
    <w:p w14:paraId="4E1876B8" w14:textId="77777777" w:rsidR="001E2957" w:rsidRDefault="001E2957" w:rsidP="001E2957">
      <w:pPr>
        <w:autoSpaceDE w:val="0"/>
        <w:autoSpaceDN w:val="0"/>
        <w:adjustRightInd w:val="0"/>
        <w:rPr>
          <w:rFonts w:ascii="Times New Roman" w:eastAsiaTheme="minorHAnsi" w:hAnsi="Times New Roman" w:cs="Times New Roman"/>
          <w:sz w:val="24"/>
          <w:lang w:eastAsia="en-US"/>
        </w:rPr>
      </w:pPr>
      <w:r>
        <w:rPr>
          <w:rFonts w:ascii="Open Sans" w:eastAsia="Times New Roman" w:hAnsi="Open Sans" w:cs="Times New Roman"/>
          <w:b/>
          <w:color w:val="000000"/>
          <w:sz w:val="24"/>
          <w:u w:val="single"/>
        </w:rPr>
        <w:t>Kommunestyrevalg og valgperiode</w:t>
      </w:r>
      <w:r>
        <w:rPr>
          <w:rFonts w:ascii="Open Sans" w:eastAsia="Times New Roman" w:hAnsi="Open Sans" w:cs="Times New Roman"/>
          <w:b/>
          <w:color w:val="000000"/>
          <w:sz w:val="24"/>
          <w:u w:val="single"/>
        </w:rPr>
        <w:br/>
      </w:r>
      <w:r>
        <w:rPr>
          <w:rFonts w:ascii="Times New Roman" w:hAnsi="Times New Roman" w:cs="Times New Roman"/>
          <w:sz w:val="24"/>
        </w:rPr>
        <w:t>I kommunereformperioden kan grunnlaget for det nye kommunestyret ordnes etter følgende</w:t>
      </w:r>
    </w:p>
    <w:p w14:paraId="1B8F3E19"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alternativer:</w:t>
      </w:r>
    </w:p>
    <w:p w14:paraId="614E02F9"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 Sammenslåing fra 1. januar 2017: forkortet kommunestyreperiode og utpeking av nytt</w:t>
      </w:r>
    </w:p>
    <w:p w14:paraId="08D4E5A6"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kommunestyre. Kommuner som ønsker det, kan også avholde ekstraordinært kommune-styrevalg høsten 2016.</w:t>
      </w:r>
    </w:p>
    <w:p w14:paraId="6A7AC6F3"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 Sammenslåing fra 1. januar 2018: ekstraordinært kommunestyrevalg samtidig med stortingsvalget i 2017. Kommunene kan også velge forkortet kommunestyreperiode og utpeking av nytt kommunestyre.</w:t>
      </w:r>
    </w:p>
    <w:p w14:paraId="032F5A95"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 Sammenslåing fra 1. januar 2019: forkortet kommunestyreperiode og utpeking av nytt</w:t>
      </w:r>
    </w:p>
    <w:p w14:paraId="4AB2B4BC"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kommunestyre. Kommuner som ønsker det, kan også avholde ekstraordinært kommune-styrevalg høsten 2018.</w:t>
      </w:r>
    </w:p>
    <w:p w14:paraId="44CC6964"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 Sammenslåing fra 1. januar 2020: ordinært kommunestyrevalg i 2019.</w:t>
      </w:r>
    </w:p>
    <w:p w14:paraId="70F3EAAE"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 xml:space="preserve"> </w:t>
      </w:r>
    </w:p>
    <w:p w14:paraId="587F0EBE"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Uavhengig av metode for valg av kommunestyre, legger departementet opp til at det nye kommunestyret skal konstitueres før sammenslåingen trer i kraft.</w:t>
      </w:r>
    </w:p>
    <w:p w14:paraId="1D6580D8" w14:textId="77777777" w:rsidR="001E2957" w:rsidRDefault="001E2957" w:rsidP="001E2957">
      <w:pPr>
        <w:autoSpaceDE w:val="0"/>
        <w:autoSpaceDN w:val="0"/>
        <w:adjustRightInd w:val="0"/>
        <w:rPr>
          <w:rFonts w:ascii="Times New Roman" w:hAnsi="Times New Roman" w:cs="Times New Roman"/>
          <w:sz w:val="24"/>
        </w:rPr>
      </w:pPr>
    </w:p>
    <w:p w14:paraId="7AE1EC3D" w14:textId="77777777" w:rsidR="006E53E5" w:rsidRDefault="006E53E5" w:rsidP="001E2957">
      <w:pPr>
        <w:autoSpaceDE w:val="0"/>
        <w:autoSpaceDN w:val="0"/>
        <w:adjustRightInd w:val="0"/>
        <w:rPr>
          <w:rFonts w:ascii="Times New Roman" w:hAnsi="Times New Roman" w:cs="Times New Roman"/>
          <w:b/>
          <w:sz w:val="24"/>
          <w:u w:val="single"/>
        </w:rPr>
      </w:pPr>
    </w:p>
    <w:p w14:paraId="5A0C8E92"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b/>
          <w:sz w:val="24"/>
          <w:u w:val="single"/>
        </w:rPr>
        <w:t>Tofaset sammenslåing</w:t>
      </w:r>
      <w:r>
        <w:rPr>
          <w:rFonts w:ascii="Times New Roman" w:hAnsi="Times New Roman" w:cs="Times New Roman"/>
          <w:b/>
          <w:sz w:val="24"/>
          <w:u w:val="single"/>
        </w:rPr>
        <w:br/>
      </w:r>
      <w:r>
        <w:rPr>
          <w:rFonts w:ascii="Times New Roman" w:hAnsi="Times New Roman" w:cs="Times New Roman"/>
          <w:sz w:val="24"/>
        </w:rPr>
        <w:t>En gruppe kommuner kan gjøre vedtak om sammenslåing i to omganger. Det kan f.eks. være tilfeller hvor to eller flere kommuner tidlig er enig om sammenslåing, men at de samtidig ønsker å være åpne for at også flere kommuner kan bli del av den aktuelle sammenslåingen. KMD anbefaler at det i så tilfelle bør være det samme faktiske iverksettingstidspunkt.</w:t>
      </w:r>
    </w:p>
    <w:p w14:paraId="2EC66868" w14:textId="77777777" w:rsidR="001E2957" w:rsidRDefault="001E2957" w:rsidP="001E2957">
      <w:pPr>
        <w:autoSpaceDE w:val="0"/>
        <w:autoSpaceDN w:val="0"/>
        <w:adjustRightInd w:val="0"/>
        <w:rPr>
          <w:rFonts w:ascii="Times New Roman" w:hAnsi="Times New Roman" w:cs="Times New Roman"/>
          <w:sz w:val="24"/>
        </w:rPr>
      </w:pPr>
    </w:p>
    <w:p w14:paraId="16EDF805" w14:textId="77777777" w:rsidR="006E53E5" w:rsidRDefault="006E53E5" w:rsidP="001E2957">
      <w:pPr>
        <w:autoSpaceDE w:val="0"/>
        <w:autoSpaceDN w:val="0"/>
        <w:adjustRightInd w:val="0"/>
        <w:rPr>
          <w:rFonts w:ascii="Times New Roman" w:hAnsi="Times New Roman" w:cs="Times New Roman"/>
          <w:sz w:val="24"/>
        </w:rPr>
      </w:pPr>
    </w:p>
    <w:p w14:paraId="0CA030CE"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b/>
          <w:sz w:val="24"/>
          <w:u w:val="single"/>
        </w:rPr>
        <w:t>Kraftkommuner</w:t>
      </w:r>
      <w:r>
        <w:rPr>
          <w:rFonts w:ascii="Times New Roman" w:hAnsi="Times New Roman" w:cs="Times New Roman"/>
          <w:b/>
          <w:sz w:val="24"/>
          <w:u w:val="single"/>
        </w:rPr>
        <w:br/>
      </w:r>
      <w:r>
        <w:rPr>
          <w:rFonts w:ascii="Times New Roman" w:hAnsi="Times New Roman" w:cs="Times New Roman"/>
          <w:sz w:val="24"/>
        </w:rPr>
        <w:t xml:space="preserve">Det påpekes at som en konsekvens av dagens regelverk, kan </w:t>
      </w:r>
      <w:proofErr w:type="spellStart"/>
      <w:r>
        <w:rPr>
          <w:rFonts w:ascii="Times New Roman" w:hAnsi="Times New Roman" w:cs="Times New Roman"/>
          <w:sz w:val="24"/>
        </w:rPr>
        <w:t>konsesjonskraftinntekter</w:t>
      </w:r>
      <w:proofErr w:type="spellEnd"/>
      <w:r>
        <w:rPr>
          <w:rFonts w:ascii="Times New Roman" w:hAnsi="Times New Roman" w:cs="Times New Roman"/>
          <w:sz w:val="24"/>
        </w:rPr>
        <w:t xml:space="preserve"> øke ved sammenslåinger.  Dette kan gi økte inntekter for noen nye kommuner, og ditto nedgang for den aktuelle fylkeskommunen.</w:t>
      </w:r>
    </w:p>
    <w:p w14:paraId="787D0C33" w14:textId="77777777" w:rsidR="001E2957" w:rsidRDefault="001E2957" w:rsidP="001E2957">
      <w:pPr>
        <w:autoSpaceDE w:val="0"/>
        <w:autoSpaceDN w:val="0"/>
        <w:adjustRightInd w:val="0"/>
        <w:rPr>
          <w:rFonts w:ascii="Times New Roman" w:hAnsi="Times New Roman" w:cs="Times New Roman"/>
          <w:sz w:val="24"/>
        </w:rPr>
      </w:pPr>
    </w:p>
    <w:p w14:paraId="7049F7A9"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lastRenderedPageBreak/>
        <w:t xml:space="preserve">Fylkesmannen i Oppland har laget en utredning for kommuner med kraftinntekter i Oppland. Utredningen er tilgjengelig på </w:t>
      </w:r>
      <w:hyperlink r:id="rId9" w:history="1">
        <w:r>
          <w:rPr>
            <w:rStyle w:val="Hyperkobling"/>
            <w:rFonts w:ascii="Times New Roman" w:hAnsi="Times New Roman" w:cs="Times New Roman"/>
            <w:sz w:val="24"/>
          </w:rPr>
          <w:t>www.kommunereform.no</w:t>
        </w:r>
      </w:hyperlink>
      <w:r>
        <w:rPr>
          <w:rFonts w:ascii="Times New Roman" w:hAnsi="Times New Roman" w:cs="Times New Roman"/>
          <w:sz w:val="24"/>
        </w:rPr>
        <w:t xml:space="preserve">. </w:t>
      </w:r>
    </w:p>
    <w:p w14:paraId="60AF0767"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Ved grensejusteringer og spørsmål knyttet til økonomisk oppgjør vedr. kraftverk og andre inntektsobjekter, er det avtalefrihet mellom kommunene.  Dette betyr at det ved sammenslåinger er opp til kommunene å avtale seg i mellom hvordan slike inntekter skal fordeles i den nye kommunen.</w:t>
      </w:r>
    </w:p>
    <w:p w14:paraId="35BBE1BF"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sz w:val="24"/>
        </w:rPr>
        <w:t>Aksjeverdier i kraftselskaper med tilhørende utbytteinntekter vil være knyttet til eierkommunene som juridisk subjekt. Departementet jobber med en snarlig avklaring av problemstillinger knyttet til reglene om eierskifte av aksjer ved sammenslåing eller deling av kommuner.</w:t>
      </w:r>
    </w:p>
    <w:p w14:paraId="03D02260" w14:textId="77777777" w:rsidR="001E2957" w:rsidRDefault="001E2957" w:rsidP="001E2957">
      <w:pPr>
        <w:autoSpaceDE w:val="0"/>
        <w:autoSpaceDN w:val="0"/>
        <w:adjustRightInd w:val="0"/>
        <w:rPr>
          <w:rFonts w:ascii="Times New Roman" w:hAnsi="Times New Roman" w:cs="Times New Roman"/>
          <w:sz w:val="24"/>
        </w:rPr>
      </w:pPr>
    </w:p>
    <w:p w14:paraId="425090E9" w14:textId="77777777" w:rsidR="006E53E5" w:rsidRDefault="006E53E5" w:rsidP="001E2957">
      <w:pPr>
        <w:autoSpaceDE w:val="0"/>
        <w:autoSpaceDN w:val="0"/>
        <w:adjustRightInd w:val="0"/>
        <w:rPr>
          <w:rFonts w:ascii="Times New Roman" w:hAnsi="Times New Roman" w:cs="Times New Roman"/>
          <w:b/>
          <w:sz w:val="24"/>
          <w:u w:val="single"/>
        </w:rPr>
      </w:pPr>
    </w:p>
    <w:p w14:paraId="62C36303" w14:textId="77777777" w:rsidR="001E2957" w:rsidRDefault="001E2957" w:rsidP="001E2957">
      <w:pPr>
        <w:autoSpaceDE w:val="0"/>
        <w:autoSpaceDN w:val="0"/>
        <w:adjustRightInd w:val="0"/>
        <w:rPr>
          <w:rFonts w:ascii="Times New Roman" w:hAnsi="Times New Roman" w:cs="Times New Roman"/>
          <w:sz w:val="24"/>
        </w:rPr>
      </w:pPr>
      <w:r>
        <w:rPr>
          <w:rFonts w:ascii="Times New Roman" w:hAnsi="Times New Roman" w:cs="Times New Roman"/>
          <w:b/>
          <w:sz w:val="24"/>
          <w:u w:val="single"/>
        </w:rPr>
        <w:t>Politireformen</w:t>
      </w:r>
      <w:r>
        <w:rPr>
          <w:rFonts w:ascii="Times New Roman" w:hAnsi="Times New Roman" w:cs="Times New Roman"/>
          <w:b/>
          <w:sz w:val="24"/>
          <w:u w:val="single"/>
        </w:rPr>
        <w:br/>
      </w:r>
      <w:r>
        <w:rPr>
          <w:rFonts w:ascii="Times New Roman" w:hAnsi="Times New Roman" w:cs="Times New Roman"/>
          <w:sz w:val="24"/>
        </w:rPr>
        <w:t>Regjeringen vil i oppfølgingen av stortingsbehandlingen av politireformen legge til grunn at de nye grensene for politidistrikter vil tilpasses de nye kommunegrensene. En ny kommune skal dermed kun tilhøre ett politidistrikt.</w:t>
      </w:r>
    </w:p>
    <w:p w14:paraId="7CBA5562" w14:textId="77777777" w:rsidR="001E2957" w:rsidRDefault="001E2957" w:rsidP="001E2957">
      <w:pPr>
        <w:autoSpaceDE w:val="0"/>
        <w:autoSpaceDN w:val="0"/>
        <w:adjustRightInd w:val="0"/>
        <w:rPr>
          <w:rFonts w:ascii="Times New Roman" w:hAnsi="Times New Roman" w:cs="Times New Roman"/>
          <w:sz w:val="24"/>
        </w:rPr>
      </w:pPr>
    </w:p>
    <w:p w14:paraId="27D42438" w14:textId="77777777" w:rsidR="006E53E5" w:rsidRDefault="006E53E5" w:rsidP="001E2957">
      <w:pPr>
        <w:autoSpaceDE w:val="0"/>
        <w:autoSpaceDN w:val="0"/>
        <w:adjustRightInd w:val="0"/>
        <w:rPr>
          <w:rFonts w:ascii="Times New Roman" w:hAnsi="Times New Roman" w:cs="Times New Roman"/>
          <w:b/>
          <w:sz w:val="24"/>
          <w:u w:val="single"/>
        </w:rPr>
      </w:pPr>
    </w:p>
    <w:p w14:paraId="136A9501" w14:textId="77777777" w:rsidR="001E2957" w:rsidRDefault="001E2957" w:rsidP="001E2957">
      <w:pPr>
        <w:autoSpaceDE w:val="0"/>
        <w:autoSpaceDN w:val="0"/>
        <w:adjustRightInd w:val="0"/>
        <w:rPr>
          <w:rFonts w:ascii="Times New Roman" w:hAnsi="Times New Roman" w:cs="Times New Roman"/>
          <w:b/>
          <w:sz w:val="24"/>
          <w:u w:val="single"/>
        </w:rPr>
      </w:pPr>
      <w:r>
        <w:rPr>
          <w:rFonts w:ascii="Times New Roman" w:hAnsi="Times New Roman" w:cs="Times New Roman"/>
          <w:b/>
          <w:sz w:val="24"/>
          <w:u w:val="single"/>
        </w:rPr>
        <w:t>Evt. endringer i inndelingslova</w:t>
      </w:r>
    </w:p>
    <w:p w14:paraId="7AE2F956" w14:textId="4CFB5EE2" w:rsidR="001E2957" w:rsidRDefault="001E2957" w:rsidP="001E2957">
      <w:pPr>
        <w:rPr>
          <w:rFonts w:ascii="Open Sans" w:eastAsia="Times New Roman" w:hAnsi="Open Sans" w:cs="Times New Roman"/>
          <w:color w:val="000000"/>
          <w:sz w:val="24"/>
        </w:rPr>
      </w:pPr>
      <w:r>
        <w:rPr>
          <w:rFonts w:ascii="Open Sans" w:eastAsia="Times New Roman" w:hAnsi="Open Sans" w:cs="Times New Roman"/>
          <w:color w:val="000000"/>
          <w:sz w:val="24"/>
        </w:rPr>
        <w:t xml:space="preserve">Inndelingslova er det formelle grunnlaget for kommesammenslåinger, deling av kommuner og grensejusteringer. Det er behov for noen mindre endringer i loven, dette </w:t>
      </w:r>
      <w:r w:rsidR="003B6260">
        <w:rPr>
          <w:rFonts w:ascii="Open Sans" w:eastAsia="Times New Roman" w:hAnsi="Open Sans" w:cs="Times New Roman"/>
          <w:color w:val="000000"/>
          <w:sz w:val="24"/>
        </w:rPr>
        <w:t>er nå sendt ut på høring.</w:t>
      </w:r>
      <w:r>
        <w:rPr>
          <w:rFonts w:ascii="Open Sans" w:eastAsia="Times New Roman" w:hAnsi="Open Sans" w:cs="Times New Roman"/>
          <w:color w:val="000000"/>
          <w:sz w:val="24"/>
        </w:rPr>
        <w:t xml:space="preserve"> Av de aktuelle forslagene til endring nevnes det at det vil bli drøftet hvordan ROBEK-status </w:t>
      </w:r>
      <w:r w:rsidR="006E53E5">
        <w:rPr>
          <w:rFonts w:ascii="Open Sans" w:eastAsia="Times New Roman" w:hAnsi="Open Sans" w:cs="Times New Roman"/>
          <w:color w:val="000000"/>
          <w:sz w:val="24"/>
        </w:rPr>
        <w:t>skal håndteres ved sammenslåing</w:t>
      </w:r>
      <w:r w:rsidR="003B6260">
        <w:rPr>
          <w:rFonts w:ascii="Open Sans" w:eastAsia="Times New Roman" w:hAnsi="Open Sans" w:cs="Times New Roman"/>
          <w:color w:val="000000"/>
          <w:sz w:val="24"/>
        </w:rPr>
        <w:t xml:space="preserve">, og det er kommet inn forslag til en formulering som presiserer at forkjøpsrett for aksjer ikke skal gjelde ved kommunesammenslåinger. Dette siste er et resultat av en problemstilling som er tatt opp av KS-Agder/KS-advokatene og </w:t>
      </w:r>
      <w:proofErr w:type="spellStart"/>
      <w:r w:rsidR="003B6260">
        <w:rPr>
          <w:rFonts w:ascii="Open Sans" w:eastAsia="Times New Roman" w:hAnsi="Open Sans" w:cs="Times New Roman"/>
          <w:color w:val="000000"/>
          <w:sz w:val="24"/>
        </w:rPr>
        <w:t>fylkesmannesembetene</w:t>
      </w:r>
      <w:proofErr w:type="spellEnd"/>
      <w:r w:rsidR="003B6260">
        <w:rPr>
          <w:rFonts w:ascii="Open Sans" w:eastAsia="Times New Roman" w:hAnsi="Open Sans" w:cs="Times New Roman"/>
          <w:color w:val="000000"/>
          <w:sz w:val="24"/>
        </w:rPr>
        <w:t xml:space="preserve"> i Aust- og Vest-Agder.</w:t>
      </w:r>
    </w:p>
    <w:p w14:paraId="704EBA4F" w14:textId="77777777" w:rsidR="001E2957" w:rsidRDefault="001E2957" w:rsidP="001E2957">
      <w:pPr>
        <w:pStyle w:val="Rentekst"/>
        <w:rPr>
          <w:rFonts w:ascii="Times New Roman" w:hAnsi="Times New Roman"/>
          <w:sz w:val="24"/>
          <w:szCs w:val="24"/>
        </w:rPr>
      </w:pPr>
    </w:p>
    <w:p w14:paraId="740AB42D" w14:textId="77777777" w:rsidR="006E53E5" w:rsidRDefault="006E53E5" w:rsidP="001E2957">
      <w:pPr>
        <w:pStyle w:val="Rentekst"/>
        <w:rPr>
          <w:rFonts w:ascii="Times New Roman" w:hAnsi="Times New Roman"/>
          <w:sz w:val="24"/>
          <w:szCs w:val="24"/>
        </w:rPr>
      </w:pPr>
    </w:p>
    <w:p w14:paraId="1B9A3E86" w14:textId="235251C6" w:rsidR="006E53E5" w:rsidRPr="006E53E5" w:rsidRDefault="006E53E5" w:rsidP="006E53E5">
      <w:pPr>
        <w:autoSpaceDE w:val="0"/>
        <w:autoSpaceDN w:val="0"/>
        <w:adjustRightInd w:val="0"/>
        <w:rPr>
          <w:rFonts w:ascii="TimesNewRomanPSMT" w:hAnsi="TimesNewRomanPSMT" w:cs="TimesNewRomanPSMT"/>
          <w:b/>
          <w:sz w:val="24"/>
          <w:u w:val="single"/>
        </w:rPr>
      </w:pPr>
      <w:r>
        <w:rPr>
          <w:rFonts w:ascii="TimesNewRomanPSMT" w:hAnsi="TimesNewRomanPSMT" w:cs="TimesNewRomanPSMT"/>
          <w:b/>
          <w:sz w:val="24"/>
          <w:u w:val="single"/>
        </w:rPr>
        <w:t>Fylkesmannens rolle</w:t>
      </w:r>
    </w:p>
    <w:p w14:paraId="734AE1A2" w14:textId="70AEBFD0" w:rsidR="003B6260" w:rsidRDefault="003B6260" w:rsidP="006E53E5">
      <w:pPr>
        <w:autoSpaceDE w:val="0"/>
        <w:autoSpaceDN w:val="0"/>
        <w:adjustRightInd w:val="0"/>
        <w:rPr>
          <w:rFonts w:ascii="TimesNewRomanPSMT" w:hAnsi="TimesNewRomanPSMT" w:cs="TimesNewRomanPSMT"/>
          <w:sz w:val="24"/>
        </w:rPr>
      </w:pPr>
      <w:r>
        <w:rPr>
          <w:rFonts w:ascii="TimesNewRomanPSMT" w:hAnsi="TimesNewRomanPSMT" w:cs="TimesNewRomanPSMT"/>
          <w:sz w:val="24"/>
        </w:rPr>
        <w:t xml:space="preserve">Det har gjennom hele prosessen vært lagt til grunn at fylkesmennene skal komme med en samlet vurdering til departementet, der det skal legges vekt på helheten i regionen og fylket. Denne vurderingen skal avgis høsten 2016.  I forbindelse med behandlinga av proposisjonen for 2016 ble det gjort et eget </w:t>
      </w:r>
      <w:r w:rsidR="00964F1D">
        <w:rPr>
          <w:rFonts w:ascii="TimesNewRomanPSMT" w:hAnsi="TimesNewRomanPSMT" w:cs="TimesNewRomanPSMT"/>
          <w:sz w:val="24"/>
        </w:rPr>
        <w:t xml:space="preserve">spesifikt </w:t>
      </w:r>
      <w:r>
        <w:rPr>
          <w:rFonts w:ascii="TimesNewRomanPSMT" w:hAnsi="TimesNewRomanPSMT" w:cs="TimesNewRomanPSMT"/>
          <w:sz w:val="24"/>
        </w:rPr>
        <w:t>vedtak i stortinget med følgende formulering:</w:t>
      </w:r>
    </w:p>
    <w:p w14:paraId="6273E821" w14:textId="1ABEF465" w:rsidR="003B6260" w:rsidRDefault="003B6260" w:rsidP="006E53E5">
      <w:pPr>
        <w:autoSpaceDE w:val="0"/>
        <w:autoSpaceDN w:val="0"/>
        <w:adjustRightInd w:val="0"/>
        <w:rPr>
          <w:rFonts w:ascii="TimesNewRomanPSMT" w:hAnsi="TimesNewRomanPSMT" w:cs="TimesNewRomanPSMT"/>
          <w:sz w:val="24"/>
        </w:rPr>
      </w:pPr>
      <w:r>
        <w:rPr>
          <w:rFonts w:ascii="TimesNewRomanPSMT" w:hAnsi="TimesNewRomanPSMT" w:cs="TimesNewRomanPSMT"/>
          <w:sz w:val="24"/>
        </w:rPr>
        <w:t xml:space="preserve"> </w:t>
      </w:r>
    </w:p>
    <w:p w14:paraId="2AE7D9C6" w14:textId="77777777" w:rsidR="006E53E5" w:rsidRDefault="006E53E5" w:rsidP="006E53E5">
      <w:pPr>
        <w:autoSpaceDE w:val="0"/>
        <w:autoSpaceDN w:val="0"/>
        <w:adjustRightInd w:val="0"/>
        <w:rPr>
          <w:rFonts w:ascii="TimesNewRomanPSMT" w:hAnsi="TimesNewRomanPSMT" w:cs="TimesNewRomanPSMT"/>
          <w:sz w:val="24"/>
        </w:rPr>
      </w:pPr>
      <w:r w:rsidRPr="006E53E5">
        <w:rPr>
          <w:rFonts w:ascii="TimesNewRomanPSMT" w:hAnsi="TimesNewRomanPSMT" w:cs="TimesNewRomanPSMT"/>
          <w:sz w:val="24"/>
        </w:rPr>
        <w:t xml:space="preserve">«Stortinget ber regjeringa syta for at fylkesmennene kjem med si tilråding om kommunestrukturen i fylket etter at </w:t>
      </w:r>
      <w:proofErr w:type="spellStart"/>
      <w:r w:rsidRPr="006E53E5">
        <w:rPr>
          <w:rFonts w:ascii="TimesNewRomanPSMT" w:hAnsi="TimesNewRomanPSMT" w:cs="TimesNewRomanPSMT"/>
          <w:sz w:val="24"/>
        </w:rPr>
        <w:t>kommunane</w:t>
      </w:r>
      <w:proofErr w:type="spellEnd"/>
      <w:r w:rsidRPr="006E53E5">
        <w:rPr>
          <w:rFonts w:ascii="TimesNewRomanPSMT" w:hAnsi="TimesNewRomanPSMT" w:cs="TimesNewRomanPSMT"/>
          <w:sz w:val="24"/>
        </w:rPr>
        <w:t xml:space="preserve"> har gjort sine vedtak </w:t>
      </w:r>
      <w:proofErr w:type="spellStart"/>
      <w:r w:rsidRPr="006E53E5">
        <w:rPr>
          <w:rFonts w:ascii="TimesNewRomanPSMT" w:hAnsi="TimesNewRomanPSMT" w:cs="TimesNewRomanPSMT"/>
          <w:sz w:val="24"/>
        </w:rPr>
        <w:t>seinast</w:t>
      </w:r>
      <w:proofErr w:type="spellEnd"/>
      <w:r w:rsidRPr="006E53E5">
        <w:rPr>
          <w:rFonts w:ascii="TimesNewRomanPSMT" w:hAnsi="TimesNewRomanPSMT" w:cs="TimesNewRomanPSMT"/>
          <w:sz w:val="24"/>
        </w:rPr>
        <w:t xml:space="preserve"> 1. juli 2016.»</w:t>
      </w:r>
    </w:p>
    <w:p w14:paraId="2AB299F0" w14:textId="77777777" w:rsidR="003B6260" w:rsidRDefault="003B6260" w:rsidP="006E53E5">
      <w:pPr>
        <w:autoSpaceDE w:val="0"/>
        <w:autoSpaceDN w:val="0"/>
        <w:adjustRightInd w:val="0"/>
        <w:rPr>
          <w:rFonts w:ascii="TimesNewRomanPSMT" w:hAnsi="TimesNewRomanPSMT" w:cs="TimesNewRomanPSMT"/>
          <w:sz w:val="24"/>
        </w:rPr>
      </w:pPr>
    </w:p>
    <w:p w14:paraId="20C85E76" w14:textId="4D1318E4" w:rsidR="003B6260" w:rsidRPr="00964F1D" w:rsidRDefault="00964F1D" w:rsidP="006E53E5">
      <w:pPr>
        <w:autoSpaceDE w:val="0"/>
        <w:autoSpaceDN w:val="0"/>
        <w:adjustRightInd w:val="0"/>
        <w:rPr>
          <w:rFonts w:ascii="Times New Roman" w:hAnsi="Times New Roman" w:cs="Times New Roman"/>
          <w:sz w:val="24"/>
        </w:rPr>
      </w:pPr>
      <w:r w:rsidRPr="00964F1D">
        <w:rPr>
          <w:rFonts w:ascii="Times New Roman" w:hAnsi="Times New Roman" w:cs="Times New Roman"/>
          <w:color w:val="000000"/>
          <w:sz w:val="24"/>
        </w:rPr>
        <w:t>«</w:t>
      </w:r>
      <w:r w:rsidR="003B6260" w:rsidRPr="00964F1D">
        <w:rPr>
          <w:rFonts w:ascii="Times New Roman" w:hAnsi="Times New Roman" w:cs="Times New Roman"/>
          <w:color w:val="000000"/>
          <w:sz w:val="24"/>
        </w:rPr>
        <w:t xml:space="preserve">Vi meiner det er behov for </w:t>
      </w:r>
      <w:proofErr w:type="spellStart"/>
      <w:r w:rsidR="003B6260" w:rsidRPr="00964F1D">
        <w:rPr>
          <w:rFonts w:ascii="Times New Roman" w:hAnsi="Times New Roman" w:cs="Times New Roman"/>
          <w:color w:val="000000"/>
          <w:sz w:val="24"/>
        </w:rPr>
        <w:t>eit</w:t>
      </w:r>
      <w:proofErr w:type="spellEnd"/>
      <w:r w:rsidR="003B6260" w:rsidRPr="00964F1D">
        <w:rPr>
          <w:rFonts w:ascii="Times New Roman" w:hAnsi="Times New Roman" w:cs="Times New Roman"/>
          <w:color w:val="000000"/>
          <w:sz w:val="24"/>
        </w:rPr>
        <w:t xml:space="preserve"> </w:t>
      </w:r>
      <w:proofErr w:type="spellStart"/>
      <w:r w:rsidR="003B6260" w:rsidRPr="00964F1D">
        <w:rPr>
          <w:rFonts w:ascii="Times New Roman" w:hAnsi="Times New Roman" w:cs="Times New Roman"/>
          <w:color w:val="000000"/>
          <w:sz w:val="24"/>
        </w:rPr>
        <w:t>klarare</w:t>
      </w:r>
      <w:proofErr w:type="spellEnd"/>
      <w:r w:rsidR="003B6260" w:rsidRPr="00964F1D">
        <w:rPr>
          <w:rFonts w:ascii="Times New Roman" w:hAnsi="Times New Roman" w:cs="Times New Roman"/>
          <w:color w:val="000000"/>
          <w:sz w:val="24"/>
        </w:rPr>
        <w:t xml:space="preserve"> mandat for fylkesmenn når </w:t>
      </w:r>
      <w:proofErr w:type="spellStart"/>
      <w:r w:rsidR="003B6260" w:rsidRPr="00964F1D">
        <w:rPr>
          <w:rFonts w:ascii="Times New Roman" w:hAnsi="Times New Roman" w:cs="Times New Roman"/>
          <w:color w:val="000000"/>
          <w:sz w:val="24"/>
        </w:rPr>
        <w:t>dei</w:t>
      </w:r>
      <w:proofErr w:type="spellEnd"/>
      <w:r w:rsidR="003B6260" w:rsidRPr="00964F1D">
        <w:rPr>
          <w:rFonts w:ascii="Times New Roman" w:hAnsi="Times New Roman" w:cs="Times New Roman"/>
          <w:color w:val="000000"/>
          <w:sz w:val="24"/>
        </w:rPr>
        <w:t xml:space="preserve"> </w:t>
      </w:r>
      <w:proofErr w:type="spellStart"/>
      <w:r w:rsidR="003B6260" w:rsidRPr="00964F1D">
        <w:rPr>
          <w:rFonts w:ascii="Times New Roman" w:hAnsi="Times New Roman" w:cs="Times New Roman"/>
          <w:color w:val="000000"/>
          <w:sz w:val="24"/>
        </w:rPr>
        <w:t>drøftar</w:t>
      </w:r>
      <w:proofErr w:type="spellEnd"/>
      <w:r w:rsidR="003B6260" w:rsidRPr="00964F1D">
        <w:rPr>
          <w:rFonts w:ascii="Times New Roman" w:hAnsi="Times New Roman" w:cs="Times New Roman"/>
          <w:color w:val="000000"/>
          <w:sz w:val="24"/>
        </w:rPr>
        <w:t xml:space="preserve"> kommune</w:t>
      </w:r>
      <w:r w:rsidRPr="00964F1D">
        <w:rPr>
          <w:rFonts w:ascii="Times New Roman" w:hAnsi="Times New Roman" w:cs="Times New Roman"/>
          <w:color w:val="000000"/>
          <w:sz w:val="24"/>
        </w:rPr>
        <w:t>-</w:t>
      </w:r>
      <w:proofErr w:type="spellStart"/>
      <w:r w:rsidR="003B6260" w:rsidRPr="00964F1D">
        <w:rPr>
          <w:rFonts w:ascii="Times New Roman" w:hAnsi="Times New Roman" w:cs="Times New Roman"/>
          <w:color w:val="000000"/>
          <w:sz w:val="24"/>
        </w:rPr>
        <w:t>samanslåingar</w:t>
      </w:r>
      <w:proofErr w:type="spellEnd"/>
      <w:r w:rsidR="003B6260" w:rsidRPr="00964F1D">
        <w:rPr>
          <w:rFonts w:ascii="Times New Roman" w:hAnsi="Times New Roman" w:cs="Times New Roman"/>
          <w:color w:val="000000"/>
          <w:sz w:val="24"/>
        </w:rPr>
        <w:t xml:space="preserve"> i sitt fylke</w:t>
      </w:r>
      <w:r w:rsidRPr="00964F1D">
        <w:rPr>
          <w:rFonts w:ascii="Times New Roman" w:hAnsi="Times New Roman" w:cs="Times New Roman"/>
          <w:color w:val="000000"/>
          <w:sz w:val="24"/>
        </w:rPr>
        <w:t>», har leder i kommunalkomitéen,</w:t>
      </w:r>
      <w:r w:rsidR="003B6260" w:rsidRPr="00964F1D">
        <w:rPr>
          <w:rFonts w:ascii="Times New Roman" w:hAnsi="Times New Roman" w:cs="Times New Roman"/>
          <w:color w:val="000000"/>
          <w:sz w:val="24"/>
        </w:rPr>
        <w:t xml:space="preserve"> Helge André Njåstad (Frp), </w:t>
      </w:r>
      <w:r w:rsidRPr="00964F1D">
        <w:rPr>
          <w:rFonts w:ascii="Times New Roman" w:hAnsi="Times New Roman" w:cs="Times New Roman"/>
          <w:color w:val="000000"/>
          <w:sz w:val="24"/>
        </w:rPr>
        <w:t>uttalt til media i denne sammenhengen.</w:t>
      </w:r>
    </w:p>
    <w:p w14:paraId="59AF088C" w14:textId="77777777" w:rsidR="006E53E5" w:rsidRPr="00964F1D" w:rsidRDefault="006E53E5" w:rsidP="001E2957">
      <w:pPr>
        <w:pStyle w:val="Rentekst"/>
        <w:rPr>
          <w:rFonts w:ascii="Times New Roman" w:hAnsi="Times New Roman"/>
          <w:sz w:val="24"/>
          <w:szCs w:val="24"/>
        </w:rPr>
      </w:pPr>
    </w:p>
    <w:p w14:paraId="3420826B" w14:textId="77777777" w:rsidR="006E53E5" w:rsidRPr="001E2957" w:rsidRDefault="006E53E5" w:rsidP="006E53E5">
      <w:pPr>
        <w:rPr>
          <w:rFonts w:ascii="Times New Roman" w:eastAsiaTheme="minorHAnsi" w:hAnsi="Times New Roman" w:cs="Times New Roman"/>
          <w:sz w:val="24"/>
          <w:lang w:eastAsia="en-US"/>
        </w:rPr>
      </w:pPr>
      <w:r>
        <w:rPr>
          <w:rFonts w:ascii="Times New Roman" w:hAnsi="Times New Roman" w:cs="Times New Roman"/>
          <w:sz w:val="24"/>
        </w:rPr>
        <w:t>Arendal, 22.06</w:t>
      </w:r>
      <w:r w:rsidRPr="001E2957">
        <w:rPr>
          <w:rFonts w:ascii="Times New Roman" w:hAnsi="Times New Roman" w:cs="Times New Roman"/>
          <w:sz w:val="24"/>
        </w:rPr>
        <w:t>.14</w:t>
      </w:r>
    </w:p>
    <w:p w14:paraId="2124F505" w14:textId="77777777" w:rsidR="001E2957" w:rsidRDefault="001E2957" w:rsidP="001E2957">
      <w:pPr>
        <w:pStyle w:val="Rentekst"/>
        <w:rPr>
          <w:rFonts w:ascii="Times New Roman" w:hAnsi="Times New Roman"/>
          <w:sz w:val="24"/>
          <w:szCs w:val="24"/>
        </w:rPr>
      </w:pPr>
      <w:r>
        <w:rPr>
          <w:rFonts w:ascii="Times New Roman" w:hAnsi="Times New Roman"/>
          <w:sz w:val="24"/>
          <w:szCs w:val="24"/>
        </w:rPr>
        <w:t>Jarle Bjørn Hanken</w:t>
      </w:r>
    </w:p>
    <w:p w14:paraId="21D89590" w14:textId="77777777" w:rsidR="001E2957" w:rsidRDefault="001E2957" w:rsidP="001E2957">
      <w:pPr>
        <w:pStyle w:val="Rentekst"/>
        <w:rPr>
          <w:rFonts w:ascii="Times New Roman" w:hAnsi="Times New Roman"/>
          <w:sz w:val="24"/>
          <w:szCs w:val="24"/>
        </w:rPr>
      </w:pPr>
      <w:r>
        <w:rPr>
          <w:rFonts w:ascii="Times New Roman" w:hAnsi="Times New Roman"/>
          <w:sz w:val="24"/>
          <w:szCs w:val="24"/>
        </w:rPr>
        <w:t>Prosessveileder kommunereform</w:t>
      </w:r>
    </w:p>
    <w:p w14:paraId="0CEE7980" w14:textId="77777777" w:rsidR="001E2957" w:rsidRPr="001E2957" w:rsidRDefault="001E2957" w:rsidP="001E2957">
      <w:pPr>
        <w:pStyle w:val="Rentekst"/>
        <w:rPr>
          <w:rFonts w:ascii="Times New Roman" w:hAnsi="Times New Roman"/>
          <w:sz w:val="24"/>
          <w:szCs w:val="24"/>
          <w:lang w:val="nn-NO"/>
        </w:rPr>
      </w:pPr>
      <w:r w:rsidRPr="001E2957">
        <w:rPr>
          <w:rFonts w:ascii="Times New Roman" w:hAnsi="Times New Roman"/>
          <w:sz w:val="24"/>
          <w:szCs w:val="24"/>
          <w:lang w:val="nn-NO"/>
        </w:rPr>
        <w:t>Fylkesmannen i Aust-Agder</w:t>
      </w:r>
    </w:p>
    <w:p w14:paraId="33B7E237" w14:textId="77777777" w:rsidR="001E2957" w:rsidRPr="001E2957" w:rsidRDefault="001E2957" w:rsidP="001E2957">
      <w:pPr>
        <w:pStyle w:val="Rentekst"/>
        <w:rPr>
          <w:rFonts w:ascii="Times New Roman" w:hAnsi="Times New Roman"/>
          <w:sz w:val="24"/>
          <w:szCs w:val="24"/>
          <w:lang w:val="nn-NO"/>
        </w:rPr>
      </w:pPr>
      <w:r w:rsidRPr="001E2957">
        <w:rPr>
          <w:rFonts w:ascii="Times New Roman" w:hAnsi="Times New Roman"/>
          <w:sz w:val="24"/>
          <w:szCs w:val="24"/>
          <w:lang w:val="nn-NO"/>
        </w:rPr>
        <w:t>Tlf. 37017811/40 40 67 00</w:t>
      </w:r>
    </w:p>
    <w:p w14:paraId="306E3318" w14:textId="77777777" w:rsidR="001E2957" w:rsidRDefault="001E2957" w:rsidP="001E2957">
      <w:pPr>
        <w:pStyle w:val="Rentekst"/>
        <w:rPr>
          <w:rFonts w:ascii="Times New Roman" w:hAnsi="Times New Roman"/>
          <w:sz w:val="24"/>
          <w:szCs w:val="24"/>
          <w:lang w:val="en-US"/>
        </w:rPr>
      </w:pPr>
      <w:r>
        <w:rPr>
          <w:rFonts w:ascii="Times New Roman" w:hAnsi="Times New Roman"/>
          <w:sz w:val="24"/>
          <w:szCs w:val="24"/>
          <w:lang w:val="en-US"/>
        </w:rPr>
        <w:lastRenderedPageBreak/>
        <w:t>E-post: fmaajbh@fylkesmannen.no</w:t>
      </w:r>
    </w:p>
    <w:p w14:paraId="09DAAA57" w14:textId="77777777" w:rsidR="00CF03EA" w:rsidRPr="001E2957" w:rsidRDefault="00CF03EA" w:rsidP="001E2957"/>
    <w:sectPr w:rsidR="00CF03EA" w:rsidRPr="001E2957" w:rsidSect="00EC64E2">
      <w:headerReference w:type="default" r:id="rId10"/>
      <w:footerReference w:type="even" r:id="rId11"/>
      <w:footerReference w:type="default" r:id="rId12"/>
      <w:headerReference w:type="first" r:id="rId13"/>
      <w:footerReference w:type="first" r:id="rId14"/>
      <w:pgSz w:w="11900" w:h="16840"/>
      <w:pgMar w:top="2552" w:right="1268" w:bottom="1418" w:left="1418" w:header="709" w:footer="25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EABAA0" w14:textId="77777777" w:rsidR="00DD04FF" w:rsidRDefault="00DD04FF" w:rsidP="00AE178F">
      <w:r>
        <w:separator/>
      </w:r>
    </w:p>
  </w:endnote>
  <w:endnote w:type="continuationSeparator" w:id="0">
    <w:p w14:paraId="2D5BF797" w14:textId="77777777" w:rsidR="00DD04FF" w:rsidRDefault="00DD04FF" w:rsidP="00AE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SignaColumn-Book">
    <w:altName w:val="AIG Futura Medium"/>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7248B" w14:textId="797FB04D" w:rsidR="00C777B3" w:rsidRPr="000F15B0" w:rsidRDefault="00C777B3" w:rsidP="0029670B">
    <w:pPr>
      <w:pStyle w:val="SidetallPartall"/>
      <w:ind w:left="-1134"/>
    </w:pPr>
    <w:r w:rsidRPr="000F15B0">
      <w:t xml:space="preserve">Side: </w:t>
    </w:r>
    <w:r w:rsidRPr="000F15B0">
      <w:rPr>
        <w:rStyle w:val="Sidetall"/>
        <w:i/>
        <w:sz w:val="16"/>
      </w:rPr>
      <w:fldChar w:fldCharType="begin"/>
    </w:r>
    <w:r w:rsidRPr="000F15B0">
      <w:rPr>
        <w:rStyle w:val="Sidetall"/>
        <w:i/>
        <w:sz w:val="16"/>
      </w:rPr>
      <w:instrText xml:space="preserve"> PAGE </w:instrText>
    </w:r>
    <w:r w:rsidRPr="000F15B0">
      <w:rPr>
        <w:rStyle w:val="Sidetall"/>
        <w:i/>
        <w:sz w:val="16"/>
      </w:rPr>
      <w:fldChar w:fldCharType="separate"/>
    </w:r>
    <w:r>
      <w:rPr>
        <w:rStyle w:val="Sidetall"/>
        <w:i/>
        <w:noProof/>
        <w:sz w:val="16"/>
      </w:rPr>
      <w:t>2</w:t>
    </w:r>
    <w:r w:rsidRPr="000F15B0">
      <w:rPr>
        <w:rStyle w:val="Sidetall"/>
        <w:i/>
        <w:sz w:val="16"/>
      </w:rPr>
      <w:fldChar w:fldCharType="end"/>
    </w:r>
    <w:r>
      <w:rPr>
        <w:rStyle w:val="Sidetall"/>
        <w:i/>
        <w:sz w:val="16"/>
      </w:rPr>
      <w:t xml:space="preserve"> - </w:t>
    </w:r>
    <w:r w:rsidRPr="000F15B0">
      <w:t>Fylkesmannen i Aust-Agder, k</w:t>
    </w:r>
    <w:r>
      <w:t>ommunebilde 2013 Arendal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C6854" w14:textId="0D277AFC" w:rsidR="00C777B3" w:rsidRPr="00D305D9" w:rsidRDefault="00C777B3" w:rsidP="00D305D9">
    <w:pPr>
      <w:pStyle w:val="BunntekstSiste"/>
    </w:pPr>
    <w:r>
      <w:rPr>
        <w:lang w:val="nb-NO"/>
      </w:rPr>
      <w:drawing>
        <wp:anchor distT="0" distB="0" distL="114300" distR="114300" simplePos="0" relativeHeight="251663356" behindDoc="1" locked="0" layoutInCell="1" allowOverlap="1" wp14:anchorId="663BA15A" wp14:editId="27DF4C5C">
          <wp:simplePos x="0" y="0"/>
          <wp:positionH relativeFrom="page">
            <wp:posOffset>426720</wp:posOffset>
          </wp:positionH>
          <wp:positionV relativeFrom="page">
            <wp:posOffset>8909253</wp:posOffset>
          </wp:positionV>
          <wp:extent cx="6837680" cy="1447800"/>
          <wp:effectExtent l="0" t="0" r="0" b="0"/>
          <wp:wrapNone/>
          <wp:docPr id="10" name="Bilde 10" descr="Macintosh HD:Users:stig:Desktop:Fylket Brevmal:beskjært:Brevark2_MAL-ressur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ig:Desktop:Fylket Brevmal:beskjært:Brevark2_MAL-ressurs-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680" cy="1447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88113E">
      <w:t>www.fylkesmannen.no</w:t>
    </w:r>
    <w:r>
      <w:t>/aa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6FD28" w14:textId="3EA5BED5" w:rsidR="00C777B3" w:rsidRPr="0088113E" w:rsidRDefault="00C777B3" w:rsidP="0088113E">
    <w:pPr>
      <w:pStyle w:val="BunntekstSiste"/>
    </w:pPr>
    <w:r>
      <w:rPr>
        <w:lang w:val="nb-NO"/>
      </w:rPr>
      <w:drawing>
        <wp:anchor distT="0" distB="0" distL="114300" distR="114300" simplePos="0" relativeHeight="251675648" behindDoc="1" locked="0" layoutInCell="1" allowOverlap="1" wp14:anchorId="6BD47924" wp14:editId="7796CE70">
          <wp:simplePos x="0" y="0"/>
          <wp:positionH relativeFrom="page">
            <wp:posOffset>425275</wp:posOffset>
          </wp:positionH>
          <wp:positionV relativeFrom="page">
            <wp:posOffset>8900430</wp:posOffset>
          </wp:positionV>
          <wp:extent cx="6853256" cy="1460122"/>
          <wp:effectExtent l="0" t="0" r="5080" b="0"/>
          <wp:wrapNone/>
          <wp:docPr id="13" name="Bilde 13" descr="Macintosh HD:Users:stig:Desktop:Fylket Brevmal:beskjært:Brevark2_MAL-ressur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tig:Desktop:Fylket Brevmal:beskjært:Brevark2_MAL-ressurs-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256" cy="146012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88113E">
      <w:t>www.fylkesmannen.no</w:t>
    </w:r>
    <w:r>
      <w:t>/aa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CA4BEE" w14:textId="77777777" w:rsidR="00DD04FF" w:rsidRDefault="00DD04FF" w:rsidP="00AE178F">
      <w:r>
        <w:separator/>
      </w:r>
    </w:p>
  </w:footnote>
  <w:footnote w:type="continuationSeparator" w:id="0">
    <w:p w14:paraId="24A65A13" w14:textId="77777777" w:rsidR="00DD04FF" w:rsidRDefault="00DD04FF" w:rsidP="00AE1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056327"/>
      <w:docPartObj>
        <w:docPartGallery w:val="Page Numbers (Top of Page)"/>
        <w:docPartUnique/>
      </w:docPartObj>
    </w:sdtPr>
    <w:sdtEndPr/>
    <w:sdtContent>
      <w:p w14:paraId="7DF45539" w14:textId="5502D364" w:rsidR="00153D45" w:rsidRDefault="00153D45">
        <w:pPr>
          <w:pStyle w:val="Topptekst"/>
          <w:jc w:val="center"/>
        </w:pPr>
        <w:r>
          <w:fldChar w:fldCharType="begin"/>
        </w:r>
        <w:r>
          <w:instrText>PAGE   \* MERGEFORMAT</w:instrText>
        </w:r>
        <w:r>
          <w:fldChar w:fldCharType="separate"/>
        </w:r>
        <w:r w:rsidR="004D602D">
          <w:rPr>
            <w:noProof/>
          </w:rPr>
          <w:t>5</w:t>
        </w:r>
        <w:r>
          <w:fldChar w:fldCharType="end"/>
        </w:r>
      </w:p>
    </w:sdtContent>
  </w:sdt>
  <w:p w14:paraId="179D05CD" w14:textId="77777777" w:rsidR="00153D45" w:rsidRDefault="00153D45">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0DF13" w14:textId="6925B1A3" w:rsidR="00C777B3" w:rsidRDefault="00C777B3">
    <w:pPr>
      <w:pStyle w:val="Topptekst"/>
    </w:pPr>
    <w:r>
      <w:rPr>
        <w:noProof/>
      </w:rPr>
      <w:drawing>
        <wp:anchor distT="0" distB="0" distL="114300" distR="114300" simplePos="0" relativeHeight="251664381" behindDoc="1" locked="0" layoutInCell="1" allowOverlap="1" wp14:anchorId="44CDE730" wp14:editId="661C994C">
          <wp:simplePos x="0" y="0"/>
          <wp:positionH relativeFrom="page">
            <wp:posOffset>444500</wp:posOffset>
          </wp:positionH>
          <wp:positionV relativeFrom="page">
            <wp:posOffset>359410</wp:posOffset>
          </wp:positionV>
          <wp:extent cx="2567491" cy="614802"/>
          <wp:effectExtent l="0" t="0" r="0" b="0"/>
          <wp:wrapNone/>
          <wp:docPr id="11" name="Bilde 11" descr="Macintosh HD:Users:stigsolberg:Desktop:fylkesmann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tigsolberg:Desktop:fylkesmanne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326" cy="615481"/>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5C41"/>
    <w:multiLevelType w:val="multilevel"/>
    <w:tmpl w:val="6BEE1CF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7450765"/>
    <w:multiLevelType w:val="multilevel"/>
    <w:tmpl w:val="9ACCF006"/>
    <w:lvl w:ilvl="0">
      <w:start w:val="1"/>
      <w:numFmt w:val="bullet"/>
      <w:lvlText w:val="&gt;"/>
      <w:lvlJc w:val="left"/>
      <w:pPr>
        <w:ind w:left="720" w:hanging="720"/>
      </w:pPr>
      <w:rPr>
        <w:rFonts w:ascii="Arial" w:hAnsi="Arial" w:hint="default"/>
        <w:b/>
        <w:bCs/>
        <w:i w:val="0"/>
        <w:iCs w:val="0"/>
        <w:color w:val="3B8CAB"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89A3955"/>
    <w:multiLevelType w:val="multilevel"/>
    <w:tmpl w:val="9ACCF006"/>
    <w:lvl w:ilvl="0">
      <w:start w:val="1"/>
      <w:numFmt w:val="bullet"/>
      <w:lvlText w:val="&gt;"/>
      <w:lvlJc w:val="left"/>
      <w:pPr>
        <w:ind w:left="720" w:hanging="720"/>
      </w:pPr>
      <w:rPr>
        <w:rFonts w:ascii="Arial" w:hAnsi="Arial" w:hint="default"/>
        <w:b/>
        <w:bCs/>
        <w:i w:val="0"/>
        <w:iCs w:val="0"/>
        <w:color w:val="3B8CAB"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E8E0F51"/>
    <w:multiLevelType w:val="hybridMultilevel"/>
    <w:tmpl w:val="EADE060A"/>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312BA"/>
    <w:multiLevelType w:val="multilevel"/>
    <w:tmpl w:val="0E36B396"/>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5">
    <w:nsid w:val="10170303"/>
    <w:multiLevelType w:val="hybridMultilevel"/>
    <w:tmpl w:val="7DB2A16A"/>
    <w:lvl w:ilvl="0" w:tplc="F904BAB0">
      <w:start w:val="1"/>
      <w:numFmt w:val="bullet"/>
      <w:pStyle w:val="Sitattegn"/>
      <w:lvlText w:val=""/>
      <w:lvlJc w:val="left"/>
      <w:pPr>
        <w:ind w:left="567" w:hanging="567"/>
      </w:pPr>
      <w:rPr>
        <w:rFonts w:ascii="Symbol" w:hAnsi="Symbol" w:hint="default"/>
        <w:b/>
        <w:bCs/>
        <w:i w:val="0"/>
        <w:iCs w:val="0"/>
        <w:color w:val="3B8CAB" w:themeColor="accent1"/>
        <w:sz w:val="40"/>
        <w:szCs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017505"/>
    <w:multiLevelType w:val="hybridMultilevel"/>
    <w:tmpl w:val="9ACCF006"/>
    <w:lvl w:ilvl="0" w:tplc="D5687964">
      <w:start w:val="1"/>
      <w:numFmt w:val="bullet"/>
      <w:lvlText w:val="&gt;"/>
      <w:lvlJc w:val="left"/>
      <w:pPr>
        <w:ind w:left="720" w:hanging="720"/>
      </w:pPr>
      <w:rPr>
        <w:rFonts w:ascii="Arial" w:hAnsi="Arial" w:hint="default"/>
        <w:b/>
        <w:bCs/>
        <w:i w:val="0"/>
        <w:iCs w:val="0"/>
        <w:color w:val="3B8CAB" w:themeColor="accen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67765D"/>
    <w:multiLevelType w:val="hybridMultilevel"/>
    <w:tmpl w:val="12021C1C"/>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0B5417"/>
    <w:multiLevelType w:val="hybridMultilevel"/>
    <w:tmpl w:val="84C01D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1BA368A3"/>
    <w:multiLevelType w:val="hybridMultilevel"/>
    <w:tmpl w:val="0E18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773D7D"/>
    <w:multiLevelType w:val="hybridMultilevel"/>
    <w:tmpl w:val="518E35BA"/>
    <w:lvl w:ilvl="0" w:tplc="8CBA3DCC">
      <w:start w:val="1"/>
      <w:numFmt w:val="bullet"/>
      <w:lvlText w:val=""/>
      <w:lvlJc w:val="left"/>
      <w:pPr>
        <w:ind w:left="567" w:hanging="567"/>
      </w:pPr>
      <w:rPr>
        <w:rFonts w:ascii="Symbol" w:hAnsi="Symbol" w:hint="default"/>
        <w:b/>
        <w:bCs/>
        <w:i w:val="0"/>
        <w:iCs w:val="0"/>
        <w:sz w:val="48"/>
        <w:szCs w:val="4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192230"/>
    <w:multiLevelType w:val="multilevel"/>
    <w:tmpl w:val="8F14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5220A0"/>
    <w:multiLevelType w:val="multilevel"/>
    <w:tmpl w:val="B98E22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5C30D1"/>
    <w:multiLevelType w:val="hybridMultilevel"/>
    <w:tmpl w:val="E26CE542"/>
    <w:lvl w:ilvl="0" w:tplc="CCC06CB8">
      <w:start w:val="1"/>
      <w:numFmt w:val="bullet"/>
      <w:lvlText w:val=""/>
      <w:lvlJc w:val="left"/>
      <w:pPr>
        <w:ind w:left="851"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B12367"/>
    <w:multiLevelType w:val="hybridMultilevel"/>
    <w:tmpl w:val="AD0A048C"/>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076B19"/>
    <w:multiLevelType w:val="hybridMultilevel"/>
    <w:tmpl w:val="B6463B50"/>
    <w:lvl w:ilvl="0" w:tplc="04090001">
      <w:start w:val="1"/>
      <w:numFmt w:val="bullet"/>
      <w:lvlText w:val=""/>
      <w:lvlJc w:val="left"/>
      <w:pPr>
        <w:ind w:left="2840" w:hanging="360"/>
      </w:pPr>
      <w:rPr>
        <w:rFonts w:ascii="Symbol" w:hAnsi="Symbol" w:hint="default"/>
      </w:rPr>
    </w:lvl>
    <w:lvl w:ilvl="1" w:tplc="04090003" w:tentative="1">
      <w:start w:val="1"/>
      <w:numFmt w:val="bullet"/>
      <w:lvlText w:val="o"/>
      <w:lvlJc w:val="left"/>
      <w:pPr>
        <w:ind w:left="3560" w:hanging="360"/>
      </w:pPr>
      <w:rPr>
        <w:rFonts w:ascii="Courier New" w:hAnsi="Courier New" w:hint="default"/>
      </w:rPr>
    </w:lvl>
    <w:lvl w:ilvl="2" w:tplc="04090005" w:tentative="1">
      <w:start w:val="1"/>
      <w:numFmt w:val="bullet"/>
      <w:lvlText w:val=""/>
      <w:lvlJc w:val="left"/>
      <w:pPr>
        <w:ind w:left="4280" w:hanging="360"/>
      </w:pPr>
      <w:rPr>
        <w:rFonts w:ascii="Wingdings" w:hAnsi="Wingdings" w:hint="default"/>
      </w:rPr>
    </w:lvl>
    <w:lvl w:ilvl="3" w:tplc="04090001" w:tentative="1">
      <w:start w:val="1"/>
      <w:numFmt w:val="bullet"/>
      <w:lvlText w:val=""/>
      <w:lvlJc w:val="left"/>
      <w:pPr>
        <w:ind w:left="5000" w:hanging="360"/>
      </w:pPr>
      <w:rPr>
        <w:rFonts w:ascii="Symbol" w:hAnsi="Symbol" w:hint="default"/>
      </w:rPr>
    </w:lvl>
    <w:lvl w:ilvl="4" w:tplc="04090003" w:tentative="1">
      <w:start w:val="1"/>
      <w:numFmt w:val="bullet"/>
      <w:lvlText w:val="o"/>
      <w:lvlJc w:val="left"/>
      <w:pPr>
        <w:ind w:left="5720" w:hanging="360"/>
      </w:pPr>
      <w:rPr>
        <w:rFonts w:ascii="Courier New" w:hAnsi="Courier New" w:hint="default"/>
      </w:rPr>
    </w:lvl>
    <w:lvl w:ilvl="5" w:tplc="04090005" w:tentative="1">
      <w:start w:val="1"/>
      <w:numFmt w:val="bullet"/>
      <w:lvlText w:val=""/>
      <w:lvlJc w:val="left"/>
      <w:pPr>
        <w:ind w:left="6440" w:hanging="360"/>
      </w:pPr>
      <w:rPr>
        <w:rFonts w:ascii="Wingdings" w:hAnsi="Wingdings" w:hint="default"/>
      </w:rPr>
    </w:lvl>
    <w:lvl w:ilvl="6" w:tplc="04090001" w:tentative="1">
      <w:start w:val="1"/>
      <w:numFmt w:val="bullet"/>
      <w:lvlText w:val=""/>
      <w:lvlJc w:val="left"/>
      <w:pPr>
        <w:ind w:left="7160" w:hanging="360"/>
      </w:pPr>
      <w:rPr>
        <w:rFonts w:ascii="Symbol" w:hAnsi="Symbol" w:hint="default"/>
      </w:rPr>
    </w:lvl>
    <w:lvl w:ilvl="7" w:tplc="04090003" w:tentative="1">
      <w:start w:val="1"/>
      <w:numFmt w:val="bullet"/>
      <w:lvlText w:val="o"/>
      <w:lvlJc w:val="left"/>
      <w:pPr>
        <w:ind w:left="7880" w:hanging="360"/>
      </w:pPr>
      <w:rPr>
        <w:rFonts w:ascii="Courier New" w:hAnsi="Courier New" w:hint="default"/>
      </w:rPr>
    </w:lvl>
    <w:lvl w:ilvl="8" w:tplc="04090005" w:tentative="1">
      <w:start w:val="1"/>
      <w:numFmt w:val="bullet"/>
      <w:lvlText w:val=""/>
      <w:lvlJc w:val="left"/>
      <w:pPr>
        <w:ind w:left="8600" w:hanging="360"/>
      </w:pPr>
      <w:rPr>
        <w:rFonts w:ascii="Wingdings" w:hAnsi="Wingdings" w:hint="default"/>
      </w:rPr>
    </w:lvl>
  </w:abstractNum>
  <w:abstractNum w:abstractNumId="16">
    <w:nsid w:val="29B36F72"/>
    <w:multiLevelType w:val="hybridMultilevel"/>
    <w:tmpl w:val="53B49D4E"/>
    <w:lvl w:ilvl="0" w:tplc="198A0266">
      <w:start w:val="1"/>
      <w:numFmt w:val="bullet"/>
      <w:pStyle w:val="ListeavsnittSvart"/>
      <w:lvlText w:val="&gt;"/>
      <w:lvlJc w:val="left"/>
      <w:pPr>
        <w:ind w:left="360" w:hanging="360"/>
      </w:pPr>
      <w:rPr>
        <w:rFonts w:ascii="Arial" w:hAnsi="Arial" w:hint="default"/>
        <w:b/>
        <w:bCs/>
        <w:i w:val="0"/>
        <w:iCs w:val="0"/>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D8D3A5E"/>
    <w:multiLevelType w:val="multilevel"/>
    <w:tmpl w:val="B5D0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1211E5"/>
    <w:multiLevelType w:val="hybridMultilevel"/>
    <w:tmpl w:val="858E2ABE"/>
    <w:lvl w:ilvl="0" w:tplc="D5687964">
      <w:start w:val="1"/>
      <w:numFmt w:val="bullet"/>
      <w:lvlText w:val="&gt;"/>
      <w:lvlJc w:val="left"/>
      <w:pPr>
        <w:ind w:left="720" w:hanging="720"/>
      </w:pPr>
      <w:rPr>
        <w:rFonts w:ascii="Arial" w:hAnsi="Arial" w:hint="default"/>
        <w:b/>
        <w:bCs/>
        <w:i w:val="0"/>
        <w:iCs w:val="0"/>
        <w:color w:val="3B8CAB" w:themeColor="accent1"/>
      </w:rPr>
    </w:lvl>
    <w:lvl w:ilvl="1" w:tplc="068463F6">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B26B88"/>
    <w:multiLevelType w:val="hybridMultilevel"/>
    <w:tmpl w:val="7110E11C"/>
    <w:lvl w:ilvl="0" w:tplc="9F4EF8B4">
      <w:start w:val="1"/>
      <w:numFmt w:val="bullet"/>
      <w:lvlText w:val=""/>
      <w:lvlJc w:val="left"/>
      <w:pPr>
        <w:ind w:left="360" w:hanging="360"/>
      </w:pPr>
      <w:rPr>
        <w:rFonts w:ascii="Symbol" w:hAnsi="Symbol" w:hint="default"/>
        <w:b/>
        <w:bCs/>
        <w:i w:val="0"/>
        <w:iCs w:val="0"/>
        <w:sz w:val="48"/>
        <w:szCs w:val="4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6A0563"/>
    <w:multiLevelType w:val="multilevel"/>
    <w:tmpl w:val="9C3C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68707B"/>
    <w:multiLevelType w:val="hybridMultilevel"/>
    <w:tmpl w:val="2E1AEA0A"/>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BA7C68"/>
    <w:multiLevelType w:val="hybridMultilevel"/>
    <w:tmpl w:val="58F41512"/>
    <w:lvl w:ilvl="0" w:tplc="04140001">
      <w:start w:val="1"/>
      <w:numFmt w:val="bullet"/>
      <w:lvlText w:val=""/>
      <w:lvlJc w:val="left"/>
      <w:pPr>
        <w:ind w:left="3555" w:hanging="360"/>
      </w:pPr>
      <w:rPr>
        <w:rFonts w:ascii="Symbol" w:hAnsi="Symbol" w:hint="default"/>
      </w:rPr>
    </w:lvl>
    <w:lvl w:ilvl="1" w:tplc="04140003">
      <w:start w:val="1"/>
      <w:numFmt w:val="bullet"/>
      <w:lvlText w:val="o"/>
      <w:lvlJc w:val="left"/>
      <w:pPr>
        <w:ind w:left="4275" w:hanging="360"/>
      </w:pPr>
      <w:rPr>
        <w:rFonts w:ascii="Courier New" w:hAnsi="Courier New" w:cs="Courier New" w:hint="default"/>
      </w:rPr>
    </w:lvl>
    <w:lvl w:ilvl="2" w:tplc="04140005" w:tentative="1">
      <w:start w:val="1"/>
      <w:numFmt w:val="bullet"/>
      <w:lvlText w:val=""/>
      <w:lvlJc w:val="left"/>
      <w:pPr>
        <w:ind w:left="4995" w:hanging="360"/>
      </w:pPr>
      <w:rPr>
        <w:rFonts w:ascii="Wingdings" w:hAnsi="Wingdings" w:hint="default"/>
      </w:rPr>
    </w:lvl>
    <w:lvl w:ilvl="3" w:tplc="04140001" w:tentative="1">
      <w:start w:val="1"/>
      <w:numFmt w:val="bullet"/>
      <w:lvlText w:val=""/>
      <w:lvlJc w:val="left"/>
      <w:pPr>
        <w:ind w:left="5715" w:hanging="360"/>
      </w:pPr>
      <w:rPr>
        <w:rFonts w:ascii="Symbol" w:hAnsi="Symbol" w:hint="default"/>
      </w:rPr>
    </w:lvl>
    <w:lvl w:ilvl="4" w:tplc="04140003" w:tentative="1">
      <w:start w:val="1"/>
      <w:numFmt w:val="bullet"/>
      <w:lvlText w:val="o"/>
      <w:lvlJc w:val="left"/>
      <w:pPr>
        <w:ind w:left="6435" w:hanging="360"/>
      </w:pPr>
      <w:rPr>
        <w:rFonts w:ascii="Courier New" w:hAnsi="Courier New" w:cs="Courier New" w:hint="default"/>
      </w:rPr>
    </w:lvl>
    <w:lvl w:ilvl="5" w:tplc="04140005" w:tentative="1">
      <w:start w:val="1"/>
      <w:numFmt w:val="bullet"/>
      <w:lvlText w:val=""/>
      <w:lvlJc w:val="left"/>
      <w:pPr>
        <w:ind w:left="7155" w:hanging="360"/>
      </w:pPr>
      <w:rPr>
        <w:rFonts w:ascii="Wingdings" w:hAnsi="Wingdings" w:hint="default"/>
      </w:rPr>
    </w:lvl>
    <w:lvl w:ilvl="6" w:tplc="04140001" w:tentative="1">
      <w:start w:val="1"/>
      <w:numFmt w:val="bullet"/>
      <w:lvlText w:val=""/>
      <w:lvlJc w:val="left"/>
      <w:pPr>
        <w:ind w:left="7875" w:hanging="360"/>
      </w:pPr>
      <w:rPr>
        <w:rFonts w:ascii="Symbol" w:hAnsi="Symbol" w:hint="default"/>
      </w:rPr>
    </w:lvl>
    <w:lvl w:ilvl="7" w:tplc="04140003" w:tentative="1">
      <w:start w:val="1"/>
      <w:numFmt w:val="bullet"/>
      <w:lvlText w:val="o"/>
      <w:lvlJc w:val="left"/>
      <w:pPr>
        <w:ind w:left="8595" w:hanging="360"/>
      </w:pPr>
      <w:rPr>
        <w:rFonts w:ascii="Courier New" w:hAnsi="Courier New" w:cs="Courier New" w:hint="default"/>
      </w:rPr>
    </w:lvl>
    <w:lvl w:ilvl="8" w:tplc="04140005" w:tentative="1">
      <w:start w:val="1"/>
      <w:numFmt w:val="bullet"/>
      <w:lvlText w:val=""/>
      <w:lvlJc w:val="left"/>
      <w:pPr>
        <w:ind w:left="9315" w:hanging="360"/>
      </w:pPr>
      <w:rPr>
        <w:rFonts w:ascii="Wingdings" w:hAnsi="Wingdings" w:hint="default"/>
      </w:rPr>
    </w:lvl>
  </w:abstractNum>
  <w:abstractNum w:abstractNumId="23">
    <w:nsid w:val="4DBE2BA3"/>
    <w:multiLevelType w:val="multilevel"/>
    <w:tmpl w:val="0E36B3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54592FFD"/>
    <w:multiLevelType w:val="multilevel"/>
    <w:tmpl w:val="7F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2A7130"/>
    <w:multiLevelType w:val="multilevel"/>
    <w:tmpl w:val="D542DB52"/>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26">
    <w:nsid w:val="55BE2401"/>
    <w:multiLevelType w:val="multilevel"/>
    <w:tmpl w:val="9ACCF006"/>
    <w:lvl w:ilvl="0">
      <w:start w:val="1"/>
      <w:numFmt w:val="bullet"/>
      <w:lvlText w:val="&gt;"/>
      <w:lvlJc w:val="left"/>
      <w:pPr>
        <w:ind w:left="720" w:hanging="720"/>
      </w:pPr>
      <w:rPr>
        <w:rFonts w:ascii="Arial" w:hAnsi="Arial" w:hint="default"/>
        <w:b/>
        <w:bCs/>
        <w:i w:val="0"/>
        <w:iCs w:val="0"/>
        <w:color w:val="3B8CAB"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59A028DF"/>
    <w:multiLevelType w:val="multilevel"/>
    <w:tmpl w:val="6BEE1CFC"/>
    <w:lvl w:ilvl="0">
      <w:start w:val="1"/>
      <w:numFmt w:val="bullet"/>
      <w:pStyle w:val="Listeavsnit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nsid w:val="6CE60644"/>
    <w:multiLevelType w:val="hybridMultilevel"/>
    <w:tmpl w:val="0180F88E"/>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B92C57"/>
    <w:multiLevelType w:val="hybridMultilevel"/>
    <w:tmpl w:val="0EA41A4A"/>
    <w:lvl w:ilvl="0" w:tplc="0414000D">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nsid w:val="6F5977B7"/>
    <w:multiLevelType w:val="hybridMultilevel"/>
    <w:tmpl w:val="D542DB52"/>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71634461"/>
    <w:multiLevelType w:val="hybridMultilevel"/>
    <w:tmpl w:val="7C94ABD6"/>
    <w:lvl w:ilvl="0" w:tplc="04090001">
      <w:start w:val="1"/>
      <w:numFmt w:val="bullet"/>
      <w:lvlText w:val=""/>
      <w:lvlJc w:val="left"/>
      <w:pPr>
        <w:ind w:left="720" w:hanging="360"/>
      </w:pPr>
      <w:rPr>
        <w:rFonts w:ascii="Symbol" w:hAnsi="Symbol" w:hint="default"/>
      </w:rPr>
    </w:lvl>
    <w:lvl w:ilvl="1" w:tplc="BDEEF602">
      <w:start w:val="4"/>
      <w:numFmt w:val="bullet"/>
      <w:lvlText w:val="-"/>
      <w:lvlJc w:val="left"/>
      <w:pPr>
        <w:ind w:left="1780" w:hanging="70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6D7BAB"/>
    <w:multiLevelType w:val="hybridMultilevel"/>
    <w:tmpl w:val="F0BA9544"/>
    <w:lvl w:ilvl="0" w:tplc="5596EF5A">
      <w:start w:val="1"/>
      <w:numFmt w:val="bullet"/>
      <w:lvlText w:val=""/>
      <w:lvlJc w:val="left"/>
      <w:pPr>
        <w:ind w:left="1021" w:hanging="73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9933F7"/>
    <w:multiLevelType w:val="hybridMultilevel"/>
    <w:tmpl w:val="B25E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23255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nsid w:val="7D8113DD"/>
    <w:multiLevelType w:val="multilevel"/>
    <w:tmpl w:val="683EB032"/>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36">
    <w:nsid w:val="7E7343FB"/>
    <w:multiLevelType w:val="hybridMultilevel"/>
    <w:tmpl w:val="6F405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6"/>
  </w:num>
  <w:num w:numId="4">
    <w:abstractNumId w:val="19"/>
  </w:num>
  <w:num w:numId="5">
    <w:abstractNumId w:val="10"/>
  </w:num>
  <w:num w:numId="6">
    <w:abstractNumId w:val="32"/>
  </w:num>
  <w:num w:numId="7">
    <w:abstractNumId w:val="13"/>
  </w:num>
  <w:num w:numId="8">
    <w:abstractNumId w:val="4"/>
  </w:num>
  <w:num w:numId="9">
    <w:abstractNumId w:val="26"/>
  </w:num>
  <w:num w:numId="10">
    <w:abstractNumId w:val="30"/>
  </w:num>
  <w:num w:numId="11">
    <w:abstractNumId w:val="25"/>
  </w:num>
  <w:num w:numId="12">
    <w:abstractNumId w:val="34"/>
  </w:num>
  <w:num w:numId="13">
    <w:abstractNumId w:val="2"/>
  </w:num>
  <w:num w:numId="14">
    <w:abstractNumId w:val="18"/>
  </w:num>
  <w:num w:numId="15">
    <w:abstractNumId w:val="1"/>
  </w:num>
  <w:num w:numId="16">
    <w:abstractNumId w:val="27"/>
  </w:num>
  <w:num w:numId="17">
    <w:abstractNumId w:val="0"/>
  </w:num>
  <w:num w:numId="18">
    <w:abstractNumId w:val="35"/>
  </w:num>
  <w:num w:numId="19">
    <w:abstractNumId w:val="36"/>
  </w:num>
  <w:num w:numId="20">
    <w:abstractNumId w:val="3"/>
  </w:num>
  <w:num w:numId="21">
    <w:abstractNumId w:val="9"/>
  </w:num>
  <w:num w:numId="22">
    <w:abstractNumId w:val="31"/>
  </w:num>
  <w:num w:numId="23">
    <w:abstractNumId w:val="14"/>
  </w:num>
  <w:num w:numId="24">
    <w:abstractNumId w:val="21"/>
  </w:num>
  <w:num w:numId="25">
    <w:abstractNumId w:val="28"/>
  </w:num>
  <w:num w:numId="26">
    <w:abstractNumId w:val="7"/>
  </w:num>
  <w:num w:numId="27">
    <w:abstractNumId w:val="33"/>
  </w:num>
  <w:num w:numId="28">
    <w:abstractNumId w:val="23"/>
  </w:num>
  <w:num w:numId="29">
    <w:abstractNumId w:val="22"/>
  </w:num>
  <w:num w:numId="30">
    <w:abstractNumId w:val="15"/>
  </w:num>
  <w:num w:numId="31">
    <w:abstractNumId w:val="11"/>
  </w:num>
  <w:num w:numId="32">
    <w:abstractNumId w:val="24"/>
  </w:num>
  <w:num w:numId="33">
    <w:abstractNumId w:val="17"/>
  </w:num>
  <w:num w:numId="34">
    <w:abstractNumId w:val="20"/>
  </w:num>
  <w:num w:numId="35">
    <w:abstractNumId w:val="12"/>
  </w:num>
  <w:num w:numId="36">
    <w:abstractNumId w:val="8"/>
  </w:num>
  <w:num w:numId="37">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08"/>
  <w:hyphenationZone w:val="425"/>
  <w:defaultTableStyle w:val="Tabellbl"/>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01C"/>
    <w:rsid w:val="00014CBC"/>
    <w:rsid w:val="0003220F"/>
    <w:rsid w:val="00034179"/>
    <w:rsid w:val="000370B1"/>
    <w:rsid w:val="000433A3"/>
    <w:rsid w:val="00076CB0"/>
    <w:rsid w:val="000A1AFA"/>
    <w:rsid w:val="000A59C6"/>
    <w:rsid w:val="000E6FF1"/>
    <w:rsid w:val="000F15B0"/>
    <w:rsid w:val="001023F2"/>
    <w:rsid w:val="0013197A"/>
    <w:rsid w:val="0014381E"/>
    <w:rsid w:val="00153D45"/>
    <w:rsid w:val="00163A86"/>
    <w:rsid w:val="00164DB0"/>
    <w:rsid w:val="00195AE3"/>
    <w:rsid w:val="001D13BA"/>
    <w:rsid w:val="001E2957"/>
    <w:rsid w:val="00212ECF"/>
    <w:rsid w:val="002366DD"/>
    <w:rsid w:val="0024022E"/>
    <w:rsid w:val="00245368"/>
    <w:rsid w:val="00257BD0"/>
    <w:rsid w:val="00270A1B"/>
    <w:rsid w:val="0029670B"/>
    <w:rsid w:val="002C16E8"/>
    <w:rsid w:val="002C3900"/>
    <w:rsid w:val="002E0827"/>
    <w:rsid w:val="0034431D"/>
    <w:rsid w:val="00353F95"/>
    <w:rsid w:val="003A0C08"/>
    <w:rsid w:val="003A64AC"/>
    <w:rsid w:val="003B6260"/>
    <w:rsid w:val="003C6A3D"/>
    <w:rsid w:val="003E1BEB"/>
    <w:rsid w:val="0040586B"/>
    <w:rsid w:val="00447A2A"/>
    <w:rsid w:val="004542B5"/>
    <w:rsid w:val="004D602D"/>
    <w:rsid w:val="00512DF3"/>
    <w:rsid w:val="00530884"/>
    <w:rsid w:val="005341EE"/>
    <w:rsid w:val="005401F2"/>
    <w:rsid w:val="00550959"/>
    <w:rsid w:val="00566DA1"/>
    <w:rsid w:val="0058656C"/>
    <w:rsid w:val="00597993"/>
    <w:rsid w:val="005C03B0"/>
    <w:rsid w:val="005D49DB"/>
    <w:rsid w:val="005D697E"/>
    <w:rsid w:val="00607635"/>
    <w:rsid w:val="0061344B"/>
    <w:rsid w:val="0062021B"/>
    <w:rsid w:val="0062306C"/>
    <w:rsid w:val="00627FAB"/>
    <w:rsid w:val="00637752"/>
    <w:rsid w:val="006422F2"/>
    <w:rsid w:val="00650674"/>
    <w:rsid w:val="00650709"/>
    <w:rsid w:val="00677DEB"/>
    <w:rsid w:val="00687745"/>
    <w:rsid w:val="0069143E"/>
    <w:rsid w:val="006A0DC6"/>
    <w:rsid w:val="006A615E"/>
    <w:rsid w:val="006C651E"/>
    <w:rsid w:val="006D4485"/>
    <w:rsid w:val="006E53E5"/>
    <w:rsid w:val="006E7BB6"/>
    <w:rsid w:val="006F1C1F"/>
    <w:rsid w:val="006F1F95"/>
    <w:rsid w:val="006F7B67"/>
    <w:rsid w:val="007051C9"/>
    <w:rsid w:val="007100DA"/>
    <w:rsid w:val="00721F96"/>
    <w:rsid w:val="0072394F"/>
    <w:rsid w:val="007249E9"/>
    <w:rsid w:val="007615AE"/>
    <w:rsid w:val="00766A14"/>
    <w:rsid w:val="00777049"/>
    <w:rsid w:val="007F401C"/>
    <w:rsid w:val="008241D8"/>
    <w:rsid w:val="008321DF"/>
    <w:rsid w:val="0088113E"/>
    <w:rsid w:val="00896E60"/>
    <w:rsid w:val="008E3843"/>
    <w:rsid w:val="00900490"/>
    <w:rsid w:val="00901AB8"/>
    <w:rsid w:val="00910A66"/>
    <w:rsid w:val="00950268"/>
    <w:rsid w:val="0095217F"/>
    <w:rsid w:val="00964F1D"/>
    <w:rsid w:val="009716CE"/>
    <w:rsid w:val="009A0911"/>
    <w:rsid w:val="009F3C59"/>
    <w:rsid w:val="009F46CA"/>
    <w:rsid w:val="00A42034"/>
    <w:rsid w:val="00A474EB"/>
    <w:rsid w:val="00AB6284"/>
    <w:rsid w:val="00AC1BE7"/>
    <w:rsid w:val="00AC2FD6"/>
    <w:rsid w:val="00AE178F"/>
    <w:rsid w:val="00AF2DCB"/>
    <w:rsid w:val="00B25AC1"/>
    <w:rsid w:val="00B72D97"/>
    <w:rsid w:val="00BA77BD"/>
    <w:rsid w:val="00C2599F"/>
    <w:rsid w:val="00C777B3"/>
    <w:rsid w:val="00CC60B1"/>
    <w:rsid w:val="00CD3A4F"/>
    <w:rsid w:val="00CD6FFD"/>
    <w:rsid w:val="00CF03EA"/>
    <w:rsid w:val="00CF26A8"/>
    <w:rsid w:val="00D1692C"/>
    <w:rsid w:val="00D24A98"/>
    <w:rsid w:val="00D305D9"/>
    <w:rsid w:val="00D34400"/>
    <w:rsid w:val="00D4285A"/>
    <w:rsid w:val="00D46A65"/>
    <w:rsid w:val="00D47180"/>
    <w:rsid w:val="00DC646E"/>
    <w:rsid w:val="00DD04FF"/>
    <w:rsid w:val="00E050E6"/>
    <w:rsid w:val="00E06BA1"/>
    <w:rsid w:val="00E1041B"/>
    <w:rsid w:val="00E14CC6"/>
    <w:rsid w:val="00E20516"/>
    <w:rsid w:val="00E24EA9"/>
    <w:rsid w:val="00E33060"/>
    <w:rsid w:val="00E4428D"/>
    <w:rsid w:val="00E5393E"/>
    <w:rsid w:val="00E718AC"/>
    <w:rsid w:val="00E878D8"/>
    <w:rsid w:val="00EA3509"/>
    <w:rsid w:val="00EB0B42"/>
    <w:rsid w:val="00EB130A"/>
    <w:rsid w:val="00EB388E"/>
    <w:rsid w:val="00EC64E2"/>
    <w:rsid w:val="00ED174B"/>
    <w:rsid w:val="00ED3BEB"/>
    <w:rsid w:val="00ED493C"/>
    <w:rsid w:val="00EF50C1"/>
    <w:rsid w:val="00F000FC"/>
    <w:rsid w:val="00F04C09"/>
    <w:rsid w:val="00F136DB"/>
    <w:rsid w:val="00F973C6"/>
    <w:rsid w:val="00FA0308"/>
    <w:rsid w:val="00FA03CD"/>
    <w:rsid w:val="00FD7A0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7A69E7D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99F"/>
    <w:rPr>
      <w:sz w:val="20"/>
    </w:rPr>
  </w:style>
  <w:style w:type="paragraph" w:styleId="Overskrift1">
    <w:name w:val="heading 1"/>
    <w:basedOn w:val="Normal"/>
    <w:next w:val="Normal"/>
    <w:link w:val="Overskrift1Tegn"/>
    <w:uiPriority w:val="9"/>
    <w:qFormat/>
    <w:rsid w:val="00C2599F"/>
    <w:pPr>
      <w:keepNext/>
      <w:keepLines/>
      <w:numPr>
        <w:numId w:val="8"/>
      </w:numPr>
      <w:ind w:left="431" w:hanging="431"/>
      <w:outlineLvl w:val="0"/>
    </w:pPr>
    <w:rPr>
      <w:rFonts w:asciiTheme="majorHAnsi" w:eastAsiaTheme="majorEastAsia" w:hAnsiTheme="majorHAnsi" w:cstheme="majorBidi"/>
      <w:b/>
      <w:bCs/>
      <w:color w:val="66B5BB" w:themeColor="accent3"/>
      <w:sz w:val="36"/>
      <w:szCs w:val="28"/>
    </w:rPr>
  </w:style>
  <w:style w:type="paragraph" w:styleId="Overskrift2">
    <w:name w:val="heading 2"/>
    <w:basedOn w:val="Normal"/>
    <w:next w:val="Normal"/>
    <w:link w:val="Overskrift2Tegn"/>
    <w:uiPriority w:val="9"/>
    <w:unhideWhenUsed/>
    <w:qFormat/>
    <w:rsid w:val="00C2599F"/>
    <w:pPr>
      <w:keepNext/>
      <w:keepLines/>
      <w:numPr>
        <w:ilvl w:val="1"/>
        <w:numId w:val="8"/>
      </w:numPr>
      <w:ind w:left="578" w:hanging="578"/>
      <w:outlineLvl w:val="1"/>
    </w:pPr>
    <w:rPr>
      <w:rFonts w:asciiTheme="majorHAnsi" w:eastAsiaTheme="majorEastAsia" w:hAnsiTheme="majorHAnsi" w:cstheme="majorBidi"/>
      <w:bCs/>
      <w:color w:val="66B5BB" w:themeColor="accent3"/>
      <w:sz w:val="28"/>
    </w:rPr>
  </w:style>
  <w:style w:type="paragraph" w:styleId="Overskrift3">
    <w:name w:val="heading 3"/>
    <w:basedOn w:val="Normal"/>
    <w:next w:val="Normal"/>
    <w:link w:val="Overskrift3Tegn"/>
    <w:uiPriority w:val="9"/>
    <w:unhideWhenUsed/>
    <w:qFormat/>
    <w:rsid w:val="00270A1B"/>
    <w:pPr>
      <w:keepNext/>
      <w:keepLines/>
      <w:spacing w:before="200"/>
      <w:outlineLvl w:val="2"/>
    </w:pPr>
    <w:rPr>
      <w:rFonts w:asciiTheme="majorHAnsi" w:eastAsiaTheme="majorEastAsia" w:hAnsiTheme="majorHAnsi" w:cstheme="majorBidi"/>
      <w:b/>
      <w:bCs/>
      <w:color w:val="66B5BB" w:themeColor="accent3"/>
      <w:sz w:val="24"/>
    </w:rPr>
  </w:style>
  <w:style w:type="paragraph" w:styleId="Overskrift4">
    <w:name w:val="heading 4"/>
    <w:basedOn w:val="Normal"/>
    <w:next w:val="Normal"/>
    <w:link w:val="Overskrift4Tegn1"/>
    <w:uiPriority w:val="9"/>
    <w:unhideWhenUsed/>
    <w:qFormat/>
    <w:rsid w:val="0014381E"/>
    <w:pPr>
      <w:keepNext/>
      <w:keepLines/>
      <w:numPr>
        <w:ilvl w:val="3"/>
        <w:numId w:val="8"/>
      </w:numPr>
      <w:spacing w:before="200"/>
      <w:outlineLvl w:val="3"/>
    </w:pPr>
    <w:rPr>
      <w:rFonts w:asciiTheme="majorHAnsi" w:eastAsiaTheme="majorEastAsia" w:hAnsiTheme="majorHAnsi" w:cstheme="majorBidi"/>
      <w:b/>
      <w:bCs/>
      <w:i/>
      <w:iCs/>
      <w:color w:val="3B8CAB" w:themeColor="accent1"/>
    </w:rPr>
  </w:style>
  <w:style w:type="paragraph" w:styleId="Overskrift5">
    <w:name w:val="heading 5"/>
    <w:basedOn w:val="Normal"/>
    <w:next w:val="Normal"/>
    <w:link w:val="Overskrift5Tegn1"/>
    <w:uiPriority w:val="9"/>
    <w:semiHidden/>
    <w:unhideWhenUsed/>
    <w:qFormat/>
    <w:rsid w:val="0014381E"/>
    <w:pPr>
      <w:keepNext/>
      <w:keepLines/>
      <w:numPr>
        <w:ilvl w:val="4"/>
        <w:numId w:val="8"/>
      </w:numPr>
      <w:spacing w:before="200"/>
      <w:outlineLvl w:val="4"/>
    </w:pPr>
    <w:rPr>
      <w:rFonts w:asciiTheme="majorHAnsi" w:eastAsiaTheme="majorEastAsia" w:hAnsiTheme="majorHAnsi" w:cstheme="majorBidi"/>
      <w:color w:val="1D4555" w:themeColor="accent1" w:themeShade="7F"/>
    </w:rPr>
  </w:style>
  <w:style w:type="paragraph" w:styleId="Overskrift6">
    <w:name w:val="heading 6"/>
    <w:basedOn w:val="Normal"/>
    <w:next w:val="Normal"/>
    <w:link w:val="Overskrift6Tegn1"/>
    <w:uiPriority w:val="9"/>
    <w:semiHidden/>
    <w:unhideWhenUsed/>
    <w:qFormat/>
    <w:rsid w:val="0014381E"/>
    <w:pPr>
      <w:keepNext/>
      <w:keepLines/>
      <w:numPr>
        <w:ilvl w:val="5"/>
        <w:numId w:val="8"/>
      </w:numPr>
      <w:spacing w:before="200"/>
      <w:outlineLvl w:val="5"/>
    </w:pPr>
    <w:rPr>
      <w:rFonts w:asciiTheme="majorHAnsi" w:eastAsiaTheme="majorEastAsia" w:hAnsiTheme="majorHAnsi" w:cstheme="majorBidi"/>
      <w:i/>
      <w:iCs/>
      <w:color w:val="1D4555" w:themeColor="accent1" w:themeShade="7F"/>
    </w:rPr>
  </w:style>
  <w:style w:type="paragraph" w:styleId="Overskrift7">
    <w:name w:val="heading 7"/>
    <w:basedOn w:val="Normal"/>
    <w:next w:val="Normal"/>
    <w:link w:val="Overskrift7Tegn1"/>
    <w:uiPriority w:val="9"/>
    <w:semiHidden/>
    <w:unhideWhenUsed/>
    <w:qFormat/>
    <w:rsid w:val="0014381E"/>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1"/>
    <w:uiPriority w:val="9"/>
    <w:semiHidden/>
    <w:unhideWhenUsed/>
    <w:qFormat/>
    <w:rsid w:val="0014381E"/>
    <w:pPr>
      <w:keepNext/>
      <w:keepLines/>
      <w:numPr>
        <w:ilvl w:val="7"/>
        <w:numId w:val="8"/>
      </w:numPr>
      <w:spacing w:before="200"/>
      <w:outlineLvl w:val="7"/>
    </w:pPr>
    <w:rPr>
      <w:rFonts w:asciiTheme="majorHAnsi" w:eastAsiaTheme="majorEastAsia" w:hAnsiTheme="majorHAnsi" w:cstheme="majorBidi"/>
      <w:color w:val="404040" w:themeColor="text1" w:themeTint="BF"/>
      <w:szCs w:val="20"/>
    </w:rPr>
  </w:style>
  <w:style w:type="paragraph" w:styleId="Overskrift9">
    <w:name w:val="heading 9"/>
    <w:basedOn w:val="Normal"/>
    <w:next w:val="Normal"/>
    <w:link w:val="Overskrift9Tegn1"/>
    <w:uiPriority w:val="9"/>
    <w:semiHidden/>
    <w:unhideWhenUsed/>
    <w:qFormat/>
    <w:rsid w:val="0014381E"/>
    <w:pPr>
      <w:keepNext/>
      <w:keepLines/>
      <w:numPr>
        <w:ilvl w:val="8"/>
        <w:numId w:val="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2599F"/>
    <w:rPr>
      <w:rFonts w:asciiTheme="majorHAnsi" w:eastAsiaTheme="majorEastAsia" w:hAnsiTheme="majorHAnsi" w:cstheme="majorBidi"/>
      <w:b/>
      <w:bCs/>
      <w:color w:val="66B5BB" w:themeColor="accent3"/>
      <w:sz w:val="36"/>
      <w:szCs w:val="28"/>
    </w:rPr>
  </w:style>
  <w:style w:type="character" w:customStyle="1" w:styleId="Overskrift2Tegn">
    <w:name w:val="Overskrift 2 Tegn"/>
    <w:basedOn w:val="Standardskriftforavsnitt"/>
    <w:link w:val="Overskrift2"/>
    <w:uiPriority w:val="9"/>
    <w:rsid w:val="00C2599F"/>
    <w:rPr>
      <w:rFonts w:asciiTheme="majorHAnsi" w:eastAsiaTheme="majorEastAsia" w:hAnsiTheme="majorHAnsi" w:cstheme="majorBidi"/>
      <w:bCs/>
      <w:color w:val="66B5BB" w:themeColor="accent3"/>
      <w:sz w:val="28"/>
    </w:rPr>
  </w:style>
  <w:style w:type="character" w:customStyle="1" w:styleId="Overskrift3Tegn">
    <w:name w:val="Overskrift 3 Tegn"/>
    <w:basedOn w:val="Standardskriftforavsnitt"/>
    <w:link w:val="Overskrift3"/>
    <w:uiPriority w:val="9"/>
    <w:rsid w:val="00270A1B"/>
    <w:rPr>
      <w:rFonts w:asciiTheme="majorHAnsi" w:eastAsiaTheme="majorEastAsia" w:hAnsiTheme="majorHAnsi" w:cstheme="majorBidi"/>
      <w:b/>
      <w:bCs/>
      <w:color w:val="66B5BB" w:themeColor="accent3"/>
    </w:rPr>
  </w:style>
  <w:style w:type="paragraph" w:styleId="Bobletekst">
    <w:name w:val="Balloon Text"/>
    <w:basedOn w:val="Normal"/>
    <w:link w:val="BobletekstTegn"/>
    <w:uiPriority w:val="99"/>
    <w:semiHidden/>
    <w:unhideWhenUsed/>
    <w:rsid w:val="007F401C"/>
    <w:rPr>
      <w:rFonts w:ascii="Lucida Grande" w:hAnsi="Lucida Grande"/>
      <w:sz w:val="18"/>
      <w:szCs w:val="18"/>
    </w:rPr>
  </w:style>
  <w:style w:type="character" w:customStyle="1" w:styleId="BobletekstTegn">
    <w:name w:val="Bobletekst Tegn"/>
    <w:basedOn w:val="Standardskriftforavsnitt"/>
    <w:link w:val="Bobletekst"/>
    <w:uiPriority w:val="99"/>
    <w:semiHidden/>
    <w:rsid w:val="007F401C"/>
    <w:rPr>
      <w:rFonts w:ascii="Lucida Grande" w:hAnsi="Lucida Grande"/>
      <w:sz w:val="18"/>
      <w:szCs w:val="18"/>
    </w:rPr>
  </w:style>
  <w:style w:type="paragraph" w:styleId="Overskriftforinnholdsfortegnelse">
    <w:name w:val="TOC Heading"/>
    <w:basedOn w:val="Overskrift1"/>
    <w:next w:val="Normal"/>
    <w:uiPriority w:val="39"/>
    <w:unhideWhenUsed/>
    <w:qFormat/>
    <w:rsid w:val="00BA77BD"/>
    <w:pPr>
      <w:numPr>
        <w:numId w:val="0"/>
      </w:numPr>
      <w:spacing w:after="960" w:line="276" w:lineRule="auto"/>
      <w:ind w:left="-629" w:right="5095"/>
      <w:outlineLvl w:val="9"/>
    </w:pPr>
    <w:rPr>
      <w:b w:val="0"/>
      <w:szCs w:val="36"/>
    </w:rPr>
  </w:style>
  <w:style w:type="paragraph" w:styleId="INNH1">
    <w:name w:val="toc 1"/>
    <w:basedOn w:val="Normal"/>
    <w:next w:val="Normal"/>
    <w:autoRedefine/>
    <w:uiPriority w:val="39"/>
    <w:unhideWhenUsed/>
    <w:rsid w:val="00627FAB"/>
    <w:pPr>
      <w:tabs>
        <w:tab w:val="left" w:pos="567"/>
        <w:tab w:val="right" w:pos="7371"/>
      </w:tabs>
      <w:spacing w:before="240" w:after="60"/>
    </w:pPr>
    <w:rPr>
      <w:b/>
      <w:noProof/>
      <w:szCs w:val="22"/>
    </w:rPr>
  </w:style>
  <w:style w:type="paragraph" w:styleId="INNH2">
    <w:name w:val="toc 2"/>
    <w:basedOn w:val="Normal"/>
    <w:next w:val="Normal"/>
    <w:autoRedefine/>
    <w:uiPriority w:val="39"/>
    <w:unhideWhenUsed/>
    <w:rsid w:val="00627FAB"/>
    <w:pPr>
      <w:tabs>
        <w:tab w:val="left" w:pos="567"/>
        <w:tab w:val="right" w:pos="7371"/>
      </w:tabs>
      <w:spacing w:before="60" w:after="60"/>
    </w:pPr>
    <w:rPr>
      <w:noProof/>
      <w:szCs w:val="22"/>
    </w:rPr>
  </w:style>
  <w:style w:type="paragraph" w:styleId="INNH3">
    <w:name w:val="toc 3"/>
    <w:basedOn w:val="Normal"/>
    <w:next w:val="Normal"/>
    <w:autoRedefine/>
    <w:uiPriority w:val="39"/>
    <w:unhideWhenUsed/>
    <w:rsid w:val="00A42034"/>
    <w:pPr>
      <w:tabs>
        <w:tab w:val="right" w:pos="9054"/>
      </w:tabs>
      <w:spacing w:after="60"/>
      <w:ind w:left="567"/>
    </w:pPr>
    <w:rPr>
      <w:noProof/>
      <w:szCs w:val="20"/>
    </w:rPr>
  </w:style>
  <w:style w:type="paragraph" w:styleId="INNH4">
    <w:name w:val="toc 4"/>
    <w:basedOn w:val="Normal"/>
    <w:next w:val="Normal"/>
    <w:autoRedefine/>
    <w:uiPriority w:val="39"/>
    <w:unhideWhenUsed/>
    <w:rsid w:val="007F401C"/>
    <w:pPr>
      <w:ind w:left="720"/>
    </w:pPr>
    <w:rPr>
      <w:szCs w:val="20"/>
    </w:rPr>
  </w:style>
  <w:style w:type="paragraph" w:styleId="INNH5">
    <w:name w:val="toc 5"/>
    <w:basedOn w:val="Normal"/>
    <w:next w:val="Normal"/>
    <w:autoRedefine/>
    <w:uiPriority w:val="39"/>
    <w:unhideWhenUsed/>
    <w:rsid w:val="007F401C"/>
    <w:pPr>
      <w:ind w:left="960"/>
    </w:pPr>
    <w:rPr>
      <w:szCs w:val="20"/>
    </w:rPr>
  </w:style>
  <w:style w:type="paragraph" w:styleId="INNH6">
    <w:name w:val="toc 6"/>
    <w:basedOn w:val="Normal"/>
    <w:next w:val="Normal"/>
    <w:autoRedefine/>
    <w:uiPriority w:val="39"/>
    <w:unhideWhenUsed/>
    <w:rsid w:val="007F401C"/>
    <w:pPr>
      <w:ind w:left="1200"/>
    </w:pPr>
    <w:rPr>
      <w:szCs w:val="20"/>
    </w:rPr>
  </w:style>
  <w:style w:type="paragraph" w:styleId="INNH7">
    <w:name w:val="toc 7"/>
    <w:basedOn w:val="Normal"/>
    <w:next w:val="Normal"/>
    <w:autoRedefine/>
    <w:uiPriority w:val="39"/>
    <w:unhideWhenUsed/>
    <w:rsid w:val="007F401C"/>
    <w:pPr>
      <w:ind w:left="1440"/>
    </w:pPr>
    <w:rPr>
      <w:szCs w:val="20"/>
    </w:rPr>
  </w:style>
  <w:style w:type="paragraph" w:styleId="INNH8">
    <w:name w:val="toc 8"/>
    <w:basedOn w:val="Normal"/>
    <w:next w:val="Normal"/>
    <w:autoRedefine/>
    <w:uiPriority w:val="39"/>
    <w:unhideWhenUsed/>
    <w:rsid w:val="007F401C"/>
    <w:pPr>
      <w:ind w:left="1680"/>
    </w:pPr>
    <w:rPr>
      <w:szCs w:val="20"/>
    </w:rPr>
  </w:style>
  <w:style w:type="paragraph" w:styleId="INNH9">
    <w:name w:val="toc 9"/>
    <w:basedOn w:val="Normal"/>
    <w:next w:val="Normal"/>
    <w:autoRedefine/>
    <w:uiPriority w:val="39"/>
    <w:unhideWhenUsed/>
    <w:rsid w:val="007F401C"/>
    <w:pPr>
      <w:ind w:left="1920"/>
    </w:pPr>
    <w:rPr>
      <w:szCs w:val="20"/>
    </w:rPr>
  </w:style>
  <w:style w:type="paragraph" w:styleId="Listeavsnitt">
    <w:name w:val="List Paragraph"/>
    <w:basedOn w:val="Normal"/>
    <w:uiPriority w:val="34"/>
    <w:qFormat/>
    <w:rsid w:val="00EF50C1"/>
    <w:pPr>
      <w:numPr>
        <w:numId w:val="16"/>
      </w:numPr>
      <w:contextualSpacing/>
    </w:pPr>
  </w:style>
  <w:style w:type="paragraph" w:styleId="Topptekst">
    <w:name w:val="header"/>
    <w:basedOn w:val="Normal"/>
    <w:link w:val="TopptekstTegn"/>
    <w:uiPriority w:val="99"/>
    <w:unhideWhenUsed/>
    <w:rsid w:val="00AE178F"/>
    <w:pPr>
      <w:tabs>
        <w:tab w:val="center" w:pos="4536"/>
        <w:tab w:val="right" w:pos="9072"/>
      </w:tabs>
    </w:pPr>
  </w:style>
  <w:style w:type="character" w:customStyle="1" w:styleId="TopptekstTegn">
    <w:name w:val="Topptekst Tegn"/>
    <w:basedOn w:val="Standardskriftforavsnitt"/>
    <w:link w:val="Topptekst"/>
    <w:uiPriority w:val="99"/>
    <w:rsid w:val="00AE178F"/>
    <w:rPr>
      <w:sz w:val="22"/>
    </w:rPr>
  </w:style>
  <w:style w:type="paragraph" w:styleId="Bunntekst">
    <w:name w:val="footer"/>
    <w:basedOn w:val="Normal"/>
    <w:link w:val="BunntekstTegn"/>
    <w:uiPriority w:val="99"/>
    <w:unhideWhenUsed/>
    <w:rsid w:val="0072394F"/>
    <w:pPr>
      <w:pBdr>
        <w:top w:val="dotted" w:sz="8" w:space="10" w:color="auto"/>
      </w:pBdr>
      <w:tabs>
        <w:tab w:val="center" w:pos="4536"/>
      </w:tabs>
      <w:ind w:left="-624" w:right="-624"/>
    </w:pPr>
    <w:rPr>
      <w:color w:val="E2882E" w:themeColor="accent4"/>
      <w:sz w:val="16"/>
    </w:rPr>
  </w:style>
  <w:style w:type="character" w:customStyle="1" w:styleId="BunntekstTegn">
    <w:name w:val="Bunntekst Tegn"/>
    <w:basedOn w:val="Standardskriftforavsnitt"/>
    <w:link w:val="Bunntekst"/>
    <w:uiPriority w:val="99"/>
    <w:rsid w:val="0072394F"/>
    <w:rPr>
      <w:color w:val="E2882E" w:themeColor="accent4"/>
      <w:sz w:val="16"/>
    </w:rPr>
  </w:style>
  <w:style w:type="character" w:styleId="Sidetall">
    <w:name w:val="page number"/>
    <w:basedOn w:val="Standardskriftforavsnitt"/>
    <w:uiPriority w:val="99"/>
    <w:semiHidden/>
    <w:unhideWhenUsed/>
    <w:rsid w:val="000F15B0"/>
    <w:rPr>
      <w:i/>
      <w:color w:val="auto"/>
    </w:rPr>
  </w:style>
  <w:style w:type="table" w:styleId="Tabellrutenett">
    <w:name w:val="Table Grid"/>
    <w:basedOn w:val="Vanligtabell"/>
    <w:uiPriority w:val="59"/>
    <w:rsid w:val="00E7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Fargeriktrutenett-uthevingsfarge2">
    <w:name w:val="Colorful Grid Accent 2"/>
    <w:basedOn w:val="Vanligtabell"/>
    <w:uiPriority w:val="73"/>
    <w:rsid w:val="00E718AC"/>
    <w:rPr>
      <w:color w:val="000000" w:themeColor="text1"/>
    </w:rPr>
    <w:tblPr>
      <w:tblStyleRowBandSize w:val="1"/>
      <w:tblStyleColBandSize w:val="1"/>
      <w:tblBorders>
        <w:insideH w:val="single" w:sz="4" w:space="0" w:color="FFFFFF" w:themeColor="background1"/>
      </w:tblBorders>
    </w:tblPr>
    <w:tcPr>
      <w:shd w:val="clear" w:color="auto" w:fill="F3F4F3" w:themeFill="accent2" w:themeFillTint="33"/>
    </w:tcPr>
    <w:tblStylePr w:type="firstRow">
      <w:rPr>
        <w:b/>
        <w:bCs/>
      </w:rPr>
      <w:tblPr/>
      <w:tcPr>
        <w:shd w:val="clear" w:color="auto" w:fill="E7E9E8" w:themeFill="accent2" w:themeFillTint="66"/>
      </w:tcPr>
    </w:tblStylePr>
    <w:tblStylePr w:type="lastRow">
      <w:rPr>
        <w:b/>
        <w:bCs/>
        <w:color w:val="000000" w:themeColor="text1"/>
      </w:rPr>
      <w:tblPr/>
      <w:tcPr>
        <w:shd w:val="clear" w:color="auto" w:fill="E7E9E8" w:themeFill="accent2" w:themeFillTint="66"/>
      </w:tcPr>
    </w:tblStylePr>
    <w:tblStylePr w:type="firstCol">
      <w:rPr>
        <w:color w:val="FFFFFF" w:themeColor="background1"/>
      </w:rPr>
      <w:tblPr/>
      <w:tcPr>
        <w:shd w:val="clear" w:color="auto" w:fill="919795" w:themeFill="accent2" w:themeFillShade="BF"/>
      </w:tcPr>
    </w:tblStylePr>
    <w:tblStylePr w:type="lastCol">
      <w:rPr>
        <w:color w:val="FFFFFF" w:themeColor="background1"/>
      </w:rPr>
      <w:tblPr/>
      <w:tcPr>
        <w:shd w:val="clear" w:color="auto" w:fill="919795" w:themeFill="accent2" w:themeFillShade="BF"/>
      </w:tcPr>
    </w:tblStylePr>
    <w:tblStylePr w:type="band1Vert">
      <w:tblPr/>
      <w:tcPr>
        <w:shd w:val="clear" w:color="auto" w:fill="E2E3E3" w:themeFill="accent2" w:themeFillTint="7F"/>
      </w:tcPr>
    </w:tblStylePr>
    <w:tblStylePr w:type="band1Horz">
      <w:tblPr/>
      <w:tcPr>
        <w:shd w:val="clear" w:color="auto" w:fill="E2E3E3" w:themeFill="accent2" w:themeFillTint="7F"/>
      </w:tcPr>
    </w:tblStylePr>
  </w:style>
  <w:style w:type="table" w:styleId="Middelsskyggelegging1-uthevingsfarge3">
    <w:name w:val="Medium Shading 1 Accent 3"/>
    <w:basedOn w:val="Vanligtabell"/>
    <w:uiPriority w:val="63"/>
    <w:rsid w:val="00E718AC"/>
    <w:tblPr>
      <w:tblStyleRowBandSize w:val="1"/>
      <w:tblStyleColBandSize w:val="1"/>
      <w:tblBorders>
        <w:top w:val="single" w:sz="8"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single" w:sz="8" w:space="0" w:color="8CC7CC" w:themeColor="accent3" w:themeTint="BF"/>
      </w:tblBorders>
    </w:tblPr>
    <w:tblStylePr w:type="firstRow">
      <w:pPr>
        <w:spacing w:before="0" w:after="0" w:line="240" w:lineRule="auto"/>
      </w:pPr>
      <w:rPr>
        <w:b/>
        <w:bCs/>
        <w:color w:val="FFFFFF" w:themeColor="background1"/>
      </w:rPr>
      <w:tblPr/>
      <w:tcPr>
        <w:tcBorders>
          <w:top w:val="single" w:sz="8"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nil"/>
          <w:insideV w:val="nil"/>
        </w:tcBorders>
        <w:shd w:val="clear" w:color="auto" w:fill="66B5BB" w:themeFill="accent3"/>
      </w:tcPr>
    </w:tblStylePr>
    <w:tblStylePr w:type="lastRow">
      <w:pPr>
        <w:spacing w:before="0" w:after="0" w:line="240" w:lineRule="auto"/>
      </w:pPr>
      <w:rPr>
        <w:b/>
        <w:bCs/>
      </w:rPr>
      <w:tblPr/>
      <w:tcPr>
        <w:tcBorders>
          <w:top w:val="double" w:sz="6"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CEE" w:themeFill="accent3" w:themeFillTint="3F"/>
      </w:tcPr>
    </w:tblStylePr>
    <w:tblStylePr w:type="band1Horz">
      <w:tblPr/>
      <w:tcPr>
        <w:tcBorders>
          <w:insideH w:val="nil"/>
          <w:insideV w:val="nil"/>
        </w:tcBorders>
        <w:shd w:val="clear" w:color="auto" w:fill="D9ECEE" w:themeFill="accent3" w:themeFillTint="3F"/>
      </w:tcPr>
    </w:tblStylePr>
    <w:tblStylePr w:type="band2Horz">
      <w:tblPr/>
      <w:tcPr>
        <w:tcBorders>
          <w:insideH w:val="nil"/>
          <w:insideV w:val="nil"/>
        </w:tcBorders>
      </w:tcPr>
    </w:tblStylePr>
  </w:style>
  <w:style w:type="table" w:styleId="Lysskyggelegging-uthevingsfarge3">
    <w:name w:val="Light Shading Accent 3"/>
    <w:basedOn w:val="Vanligtabell"/>
    <w:uiPriority w:val="60"/>
    <w:rsid w:val="00E718AC"/>
    <w:rPr>
      <w:color w:val="428F95" w:themeColor="accent3" w:themeShade="BF"/>
    </w:rPr>
    <w:tblPr>
      <w:tblStyleRowBandSize w:val="1"/>
      <w:tblStyleColBandSize w:val="1"/>
      <w:tblBorders>
        <w:top w:val="single" w:sz="8" w:space="0" w:color="66B5BB" w:themeColor="accent3"/>
        <w:bottom w:val="single" w:sz="8" w:space="0" w:color="66B5BB" w:themeColor="accent3"/>
      </w:tblBorders>
    </w:tblPr>
    <w:tblStylePr w:type="firstRow">
      <w:pPr>
        <w:spacing w:before="0" w:after="0" w:line="240" w:lineRule="auto"/>
      </w:pPr>
      <w:rPr>
        <w:b/>
        <w:bCs/>
      </w:rPr>
      <w:tblPr/>
      <w:tcPr>
        <w:tcBorders>
          <w:top w:val="single" w:sz="8" w:space="0" w:color="66B5BB" w:themeColor="accent3"/>
          <w:left w:val="nil"/>
          <w:bottom w:val="single" w:sz="8" w:space="0" w:color="66B5BB" w:themeColor="accent3"/>
          <w:right w:val="nil"/>
          <w:insideH w:val="nil"/>
          <w:insideV w:val="nil"/>
        </w:tcBorders>
      </w:tcPr>
    </w:tblStylePr>
    <w:tblStylePr w:type="lastRow">
      <w:pPr>
        <w:spacing w:before="0" w:after="0" w:line="240" w:lineRule="auto"/>
      </w:pPr>
      <w:rPr>
        <w:b/>
        <w:bCs/>
      </w:rPr>
      <w:tblPr/>
      <w:tcPr>
        <w:tcBorders>
          <w:top w:val="single" w:sz="8" w:space="0" w:color="66B5BB" w:themeColor="accent3"/>
          <w:left w:val="nil"/>
          <w:bottom w:val="single" w:sz="8" w:space="0" w:color="66B5B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CEE" w:themeFill="accent3" w:themeFillTint="3F"/>
      </w:tcPr>
    </w:tblStylePr>
    <w:tblStylePr w:type="band1Horz">
      <w:tblPr/>
      <w:tcPr>
        <w:tcBorders>
          <w:left w:val="nil"/>
          <w:right w:val="nil"/>
          <w:insideH w:val="nil"/>
          <w:insideV w:val="nil"/>
        </w:tcBorders>
        <w:shd w:val="clear" w:color="auto" w:fill="D9ECEE" w:themeFill="accent3" w:themeFillTint="3F"/>
      </w:tcPr>
    </w:tblStylePr>
  </w:style>
  <w:style w:type="table" w:styleId="Fargerikliste-uthevingsfarge4">
    <w:name w:val="Colorful List Accent 4"/>
    <w:basedOn w:val="Vanligtabell"/>
    <w:uiPriority w:val="72"/>
    <w:rsid w:val="00E718AC"/>
    <w:rPr>
      <w:color w:val="000000" w:themeColor="text1"/>
    </w:rPr>
    <w:tblPr>
      <w:tblStyleRowBandSize w:val="1"/>
      <w:tblStyleColBandSize w:val="1"/>
    </w:tblPr>
    <w:tcPr>
      <w:shd w:val="clear" w:color="auto" w:fill="FCF3EA" w:themeFill="accent4" w:themeFillTint="19"/>
    </w:tcPr>
    <w:tblStylePr w:type="firstRow">
      <w:rPr>
        <w:b/>
        <w:bCs/>
        <w:color w:val="FFFFFF" w:themeColor="background1"/>
      </w:rPr>
      <w:tblPr/>
      <w:tcPr>
        <w:tcBorders>
          <w:bottom w:val="single" w:sz="12" w:space="0" w:color="FFFFFF" w:themeColor="background1"/>
        </w:tcBorders>
        <w:shd w:val="clear" w:color="auto" w:fill="47999F" w:themeFill="accent3" w:themeFillShade="CC"/>
      </w:tcPr>
    </w:tblStylePr>
    <w:tblStylePr w:type="lastRow">
      <w:rPr>
        <w:b/>
        <w:bCs/>
        <w:color w:val="47999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1CB" w:themeFill="accent4" w:themeFillTint="3F"/>
      </w:tcPr>
    </w:tblStylePr>
    <w:tblStylePr w:type="band1Horz">
      <w:tblPr/>
      <w:tcPr>
        <w:shd w:val="clear" w:color="auto" w:fill="F9E7D5" w:themeFill="accent4" w:themeFillTint="33"/>
      </w:tcPr>
    </w:tblStylePr>
  </w:style>
  <w:style w:type="table" w:styleId="Middelsrutenett1-uthevingsfarge2">
    <w:name w:val="Medium Grid 1 Accent 2"/>
    <w:basedOn w:val="Vanligtabell"/>
    <w:uiPriority w:val="67"/>
    <w:rsid w:val="00E718AC"/>
    <w:tblPr>
      <w:tblStyleRowBandSize w:val="1"/>
      <w:tblStyleColBandSize w:val="1"/>
      <w:tblBorders>
        <w:top w:val="single" w:sz="8" w:space="0" w:color="D3D5D5" w:themeColor="accent2" w:themeTint="BF"/>
        <w:left w:val="single" w:sz="8" w:space="0" w:color="D3D5D5" w:themeColor="accent2" w:themeTint="BF"/>
        <w:bottom w:val="single" w:sz="8" w:space="0" w:color="D3D5D5" w:themeColor="accent2" w:themeTint="BF"/>
        <w:right w:val="single" w:sz="8" w:space="0" w:color="D3D5D5" w:themeColor="accent2" w:themeTint="BF"/>
        <w:insideH w:val="single" w:sz="8" w:space="0" w:color="D3D5D5" w:themeColor="accent2" w:themeTint="BF"/>
        <w:insideV w:val="single" w:sz="8" w:space="0" w:color="D3D5D5" w:themeColor="accent2" w:themeTint="BF"/>
      </w:tblBorders>
    </w:tblPr>
    <w:tcPr>
      <w:shd w:val="clear" w:color="auto" w:fill="F0F1F1" w:themeFill="accent2" w:themeFillTint="3F"/>
    </w:tcPr>
    <w:tblStylePr w:type="firstRow">
      <w:rPr>
        <w:b/>
        <w:bCs/>
      </w:rPr>
    </w:tblStylePr>
    <w:tblStylePr w:type="lastRow">
      <w:rPr>
        <w:b/>
        <w:bCs/>
      </w:rPr>
      <w:tblPr/>
      <w:tcPr>
        <w:tcBorders>
          <w:top w:val="single" w:sz="18" w:space="0" w:color="D3D5D5" w:themeColor="accent2" w:themeTint="BF"/>
        </w:tcBorders>
      </w:tcPr>
    </w:tblStylePr>
    <w:tblStylePr w:type="firstCol">
      <w:rPr>
        <w:b/>
        <w:bCs/>
      </w:rPr>
    </w:tblStylePr>
    <w:tblStylePr w:type="lastCol">
      <w:rPr>
        <w:b/>
        <w:bCs/>
      </w:rPr>
    </w:tblStylePr>
    <w:tblStylePr w:type="band1Vert">
      <w:tblPr/>
      <w:tcPr>
        <w:shd w:val="clear" w:color="auto" w:fill="E2E3E3" w:themeFill="accent2" w:themeFillTint="7F"/>
      </w:tcPr>
    </w:tblStylePr>
    <w:tblStylePr w:type="band1Horz">
      <w:tblPr/>
      <w:tcPr>
        <w:shd w:val="clear" w:color="auto" w:fill="E2E3E3" w:themeFill="accent2" w:themeFillTint="7F"/>
      </w:tcPr>
    </w:tblStylePr>
  </w:style>
  <w:style w:type="table" w:styleId="Lystrutenett-uthevingsfarge3">
    <w:name w:val="Light Grid Accent 3"/>
    <w:basedOn w:val="Vanligtabell"/>
    <w:uiPriority w:val="62"/>
    <w:rsid w:val="00E718AC"/>
    <w:tblPr>
      <w:tblStyleRowBandSize w:val="1"/>
      <w:tblStyleColBandSize w:val="1"/>
      <w:tblBorders>
        <w:top w:val="single" w:sz="8" w:space="0" w:color="66B5BB" w:themeColor="accent3"/>
        <w:left w:val="single" w:sz="8" w:space="0" w:color="66B5BB" w:themeColor="accent3"/>
        <w:bottom w:val="single" w:sz="8" w:space="0" w:color="66B5BB" w:themeColor="accent3"/>
        <w:right w:val="single" w:sz="8" w:space="0" w:color="66B5BB" w:themeColor="accent3"/>
        <w:insideH w:val="single" w:sz="8" w:space="0" w:color="66B5BB" w:themeColor="accent3"/>
        <w:insideV w:val="single" w:sz="8" w:space="0" w:color="66B5B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5BB" w:themeColor="accent3"/>
          <w:left w:val="single" w:sz="8" w:space="0" w:color="66B5BB" w:themeColor="accent3"/>
          <w:bottom w:val="single" w:sz="18" w:space="0" w:color="66B5BB" w:themeColor="accent3"/>
          <w:right w:val="single" w:sz="8" w:space="0" w:color="66B5BB" w:themeColor="accent3"/>
          <w:insideH w:val="nil"/>
          <w:insideV w:val="single" w:sz="8" w:space="0" w:color="66B5B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5BB" w:themeColor="accent3"/>
          <w:left w:val="single" w:sz="8" w:space="0" w:color="66B5BB" w:themeColor="accent3"/>
          <w:bottom w:val="single" w:sz="8" w:space="0" w:color="66B5BB" w:themeColor="accent3"/>
          <w:right w:val="single" w:sz="8" w:space="0" w:color="66B5BB" w:themeColor="accent3"/>
          <w:insideH w:val="nil"/>
          <w:insideV w:val="single" w:sz="8" w:space="0" w:color="66B5B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5BB" w:themeColor="accent3"/>
          <w:left w:val="single" w:sz="8" w:space="0" w:color="66B5BB" w:themeColor="accent3"/>
          <w:bottom w:val="single" w:sz="8" w:space="0" w:color="66B5BB" w:themeColor="accent3"/>
          <w:right w:val="single" w:sz="8" w:space="0" w:color="66B5BB" w:themeColor="accent3"/>
        </w:tcBorders>
      </w:tcPr>
    </w:tblStylePr>
    <w:tblStylePr w:type="band1Vert">
      <w:tblPr/>
      <w:tcPr>
        <w:tcBorders>
          <w:top w:val="single" w:sz="8" w:space="0" w:color="66B5BB" w:themeColor="accent3"/>
          <w:left w:val="single" w:sz="8" w:space="0" w:color="66B5BB" w:themeColor="accent3"/>
          <w:bottom w:val="single" w:sz="8" w:space="0" w:color="66B5BB" w:themeColor="accent3"/>
          <w:right w:val="single" w:sz="8" w:space="0" w:color="66B5BB" w:themeColor="accent3"/>
        </w:tcBorders>
        <w:shd w:val="clear" w:color="auto" w:fill="D9ECEE" w:themeFill="accent3" w:themeFillTint="3F"/>
      </w:tcPr>
    </w:tblStylePr>
    <w:tblStylePr w:type="band1Horz">
      <w:tblPr/>
      <w:tcPr>
        <w:tcBorders>
          <w:top w:val="single" w:sz="8" w:space="0" w:color="66B5BB" w:themeColor="accent3"/>
          <w:left w:val="single" w:sz="8" w:space="0" w:color="66B5BB" w:themeColor="accent3"/>
          <w:bottom w:val="single" w:sz="8" w:space="0" w:color="66B5BB" w:themeColor="accent3"/>
          <w:right w:val="single" w:sz="8" w:space="0" w:color="66B5BB" w:themeColor="accent3"/>
          <w:insideV w:val="single" w:sz="8" w:space="0" w:color="66B5BB" w:themeColor="accent3"/>
        </w:tcBorders>
        <w:shd w:val="clear" w:color="auto" w:fill="D9ECEE" w:themeFill="accent3" w:themeFillTint="3F"/>
      </w:tcPr>
    </w:tblStylePr>
    <w:tblStylePr w:type="band2Horz">
      <w:tblPr/>
      <w:tcPr>
        <w:tcBorders>
          <w:top w:val="single" w:sz="8" w:space="0" w:color="66B5BB" w:themeColor="accent3"/>
          <w:left w:val="single" w:sz="8" w:space="0" w:color="66B5BB" w:themeColor="accent3"/>
          <w:bottom w:val="single" w:sz="8" w:space="0" w:color="66B5BB" w:themeColor="accent3"/>
          <w:right w:val="single" w:sz="8" w:space="0" w:color="66B5BB" w:themeColor="accent3"/>
          <w:insideV w:val="single" w:sz="8" w:space="0" w:color="66B5BB" w:themeColor="accent3"/>
        </w:tcBorders>
      </w:tcPr>
    </w:tblStylePr>
  </w:style>
  <w:style w:type="table" w:styleId="Middelsliste1-uthevingsfarge2">
    <w:name w:val="Medium List 1 Accent 2"/>
    <w:basedOn w:val="Vanligtabell"/>
    <w:uiPriority w:val="65"/>
    <w:rsid w:val="00E718AC"/>
    <w:rPr>
      <w:color w:val="000000" w:themeColor="text1"/>
    </w:rPr>
    <w:tblPr>
      <w:tblStyleRowBandSize w:val="1"/>
      <w:tblStyleColBandSize w:val="1"/>
      <w:tblBorders>
        <w:top w:val="single" w:sz="8" w:space="0" w:color="C5C8C7" w:themeColor="accent2"/>
        <w:bottom w:val="single" w:sz="8" w:space="0" w:color="C5C8C7" w:themeColor="accent2"/>
      </w:tblBorders>
    </w:tblPr>
    <w:tblStylePr w:type="firstRow">
      <w:rPr>
        <w:rFonts w:asciiTheme="majorHAnsi" w:eastAsiaTheme="majorEastAsia" w:hAnsiTheme="majorHAnsi" w:cstheme="majorBidi"/>
      </w:rPr>
      <w:tblPr/>
      <w:tcPr>
        <w:tcBorders>
          <w:top w:val="nil"/>
          <w:bottom w:val="single" w:sz="8" w:space="0" w:color="C5C8C7" w:themeColor="accent2"/>
        </w:tcBorders>
      </w:tcPr>
    </w:tblStylePr>
    <w:tblStylePr w:type="lastRow">
      <w:rPr>
        <w:b/>
        <w:bCs/>
        <w:color w:val="3B8CAB" w:themeColor="text2"/>
      </w:rPr>
      <w:tblPr/>
      <w:tcPr>
        <w:tcBorders>
          <w:top w:val="single" w:sz="8" w:space="0" w:color="C5C8C7" w:themeColor="accent2"/>
          <w:bottom w:val="single" w:sz="8" w:space="0" w:color="C5C8C7" w:themeColor="accent2"/>
        </w:tcBorders>
      </w:tcPr>
    </w:tblStylePr>
    <w:tblStylePr w:type="firstCol">
      <w:rPr>
        <w:b/>
        <w:bCs/>
      </w:rPr>
    </w:tblStylePr>
    <w:tblStylePr w:type="lastCol">
      <w:rPr>
        <w:b/>
        <w:bCs/>
      </w:rPr>
      <w:tblPr/>
      <w:tcPr>
        <w:tcBorders>
          <w:top w:val="single" w:sz="8" w:space="0" w:color="C5C8C7" w:themeColor="accent2"/>
          <w:bottom w:val="single" w:sz="8" w:space="0" w:color="C5C8C7" w:themeColor="accent2"/>
        </w:tcBorders>
      </w:tcPr>
    </w:tblStylePr>
    <w:tblStylePr w:type="band1Vert">
      <w:tblPr/>
      <w:tcPr>
        <w:shd w:val="clear" w:color="auto" w:fill="F0F1F1" w:themeFill="accent2" w:themeFillTint="3F"/>
      </w:tcPr>
    </w:tblStylePr>
    <w:tblStylePr w:type="band1Horz">
      <w:tblPr/>
      <w:tcPr>
        <w:shd w:val="clear" w:color="auto" w:fill="F0F1F1" w:themeFill="accent2" w:themeFillTint="3F"/>
      </w:tcPr>
    </w:tblStylePr>
  </w:style>
  <w:style w:type="table" w:styleId="Fargerikskyggelegging-uthevingsfarge3">
    <w:name w:val="Colorful Shading Accent 3"/>
    <w:basedOn w:val="Vanligtabell"/>
    <w:uiPriority w:val="71"/>
    <w:rsid w:val="00E718AC"/>
    <w:rPr>
      <w:color w:val="000000" w:themeColor="text1"/>
    </w:rPr>
    <w:tblPr>
      <w:tblStyleRowBandSize w:val="1"/>
      <w:tblStyleColBandSize w:val="1"/>
      <w:tblBorders>
        <w:top w:val="single" w:sz="24" w:space="0" w:color="E2882E" w:themeColor="accent4"/>
        <w:left w:val="single" w:sz="4" w:space="0" w:color="66B5BB" w:themeColor="accent3"/>
        <w:bottom w:val="single" w:sz="4" w:space="0" w:color="66B5BB" w:themeColor="accent3"/>
        <w:right w:val="single" w:sz="4" w:space="0" w:color="66B5BB" w:themeColor="accent3"/>
        <w:insideH w:val="single" w:sz="4" w:space="0" w:color="FFFFFF" w:themeColor="background1"/>
        <w:insideV w:val="single" w:sz="4" w:space="0" w:color="FFFFFF" w:themeColor="background1"/>
      </w:tblBorders>
    </w:tblPr>
    <w:tcPr>
      <w:shd w:val="clear" w:color="auto" w:fill="F0F7F8" w:themeFill="accent3" w:themeFillTint="19"/>
    </w:tcPr>
    <w:tblStylePr w:type="firstRow">
      <w:rPr>
        <w:b/>
        <w:bCs/>
      </w:rPr>
      <w:tblPr/>
      <w:tcPr>
        <w:tcBorders>
          <w:top w:val="nil"/>
          <w:left w:val="nil"/>
          <w:bottom w:val="single" w:sz="24" w:space="0" w:color="E2882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7377" w:themeFill="accent3" w:themeFillShade="99"/>
      </w:tcPr>
    </w:tblStylePr>
    <w:tblStylePr w:type="firstCol">
      <w:rPr>
        <w:color w:val="FFFFFF" w:themeColor="background1"/>
      </w:rPr>
      <w:tblPr/>
      <w:tcPr>
        <w:tcBorders>
          <w:top w:val="nil"/>
          <w:left w:val="nil"/>
          <w:bottom w:val="nil"/>
          <w:right w:val="nil"/>
          <w:insideH w:val="single" w:sz="4" w:space="0" w:color="357377" w:themeColor="accent3" w:themeShade="99"/>
          <w:insideV w:val="nil"/>
        </w:tcBorders>
        <w:shd w:val="clear" w:color="auto" w:fill="35737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7377" w:themeFill="accent3" w:themeFillShade="99"/>
      </w:tcPr>
    </w:tblStylePr>
    <w:tblStylePr w:type="band1Vert">
      <w:tblPr/>
      <w:tcPr>
        <w:shd w:val="clear" w:color="auto" w:fill="C1E1E3" w:themeFill="accent3" w:themeFillTint="66"/>
      </w:tcPr>
    </w:tblStylePr>
    <w:tblStylePr w:type="band1Horz">
      <w:tblPr/>
      <w:tcPr>
        <w:shd w:val="clear" w:color="auto" w:fill="B2DADD" w:themeFill="accent3" w:themeFillTint="7F"/>
      </w:tcPr>
    </w:tblStylePr>
  </w:style>
  <w:style w:type="table" w:styleId="Fargerikskyggelegging-uthevingsfarge2">
    <w:name w:val="Colorful Shading Accent 2"/>
    <w:basedOn w:val="Vanligtabell"/>
    <w:uiPriority w:val="71"/>
    <w:rsid w:val="00E718AC"/>
    <w:rPr>
      <w:color w:val="000000" w:themeColor="text1"/>
    </w:rPr>
    <w:tblPr>
      <w:tblStyleRowBandSize w:val="1"/>
      <w:tblStyleColBandSize w:val="1"/>
      <w:tblBorders>
        <w:top w:val="single" w:sz="24" w:space="0" w:color="C5C8C7" w:themeColor="accent2"/>
        <w:left w:val="single" w:sz="4" w:space="0" w:color="C5C8C7" w:themeColor="accent2"/>
        <w:bottom w:val="single" w:sz="4" w:space="0" w:color="C5C8C7" w:themeColor="accent2"/>
        <w:right w:val="single" w:sz="4" w:space="0" w:color="C5C8C7" w:themeColor="accent2"/>
        <w:insideH w:val="single" w:sz="4" w:space="0" w:color="FFFFFF" w:themeColor="background1"/>
        <w:insideV w:val="single" w:sz="4" w:space="0" w:color="FFFFFF" w:themeColor="background1"/>
      </w:tblBorders>
    </w:tblPr>
    <w:tcPr>
      <w:shd w:val="clear" w:color="auto" w:fill="F9F9F9" w:themeFill="accent2" w:themeFillTint="19"/>
    </w:tcPr>
    <w:tblStylePr w:type="firstRow">
      <w:rPr>
        <w:b/>
        <w:bCs/>
      </w:rPr>
      <w:tblPr/>
      <w:tcPr>
        <w:tcBorders>
          <w:top w:val="nil"/>
          <w:left w:val="nil"/>
          <w:bottom w:val="single" w:sz="24" w:space="0" w:color="C5C8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7A78" w:themeFill="accent2" w:themeFillShade="99"/>
      </w:tcPr>
    </w:tblStylePr>
    <w:tblStylePr w:type="firstCol">
      <w:rPr>
        <w:color w:val="FFFFFF" w:themeColor="background1"/>
      </w:rPr>
      <w:tblPr/>
      <w:tcPr>
        <w:tcBorders>
          <w:top w:val="nil"/>
          <w:left w:val="nil"/>
          <w:bottom w:val="nil"/>
          <w:right w:val="nil"/>
          <w:insideH w:val="single" w:sz="4" w:space="0" w:color="747A78" w:themeColor="accent2" w:themeShade="99"/>
          <w:insideV w:val="nil"/>
        </w:tcBorders>
        <w:shd w:val="clear" w:color="auto" w:fill="747A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7A78" w:themeFill="accent2" w:themeFillShade="99"/>
      </w:tcPr>
    </w:tblStylePr>
    <w:tblStylePr w:type="band1Vert">
      <w:tblPr/>
      <w:tcPr>
        <w:shd w:val="clear" w:color="auto" w:fill="E7E9E8" w:themeFill="accent2" w:themeFillTint="66"/>
      </w:tcPr>
    </w:tblStylePr>
    <w:tblStylePr w:type="band1Horz">
      <w:tblPr/>
      <w:tcPr>
        <w:shd w:val="clear" w:color="auto" w:fill="E2E3E3" w:themeFill="accent2" w:themeFillTint="7F"/>
      </w:tcPr>
    </w:tblStylePr>
    <w:tblStylePr w:type="neCell">
      <w:rPr>
        <w:color w:val="000000" w:themeColor="text1"/>
      </w:rPr>
    </w:tblStylePr>
    <w:tblStylePr w:type="nwCell">
      <w:rPr>
        <w:color w:val="000000" w:themeColor="text1"/>
      </w:rPr>
    </w:tblStylePr>
  </w:style>
  <w:style w:type="table" w:styleId="Fargerikliste-uthevingsfarge2">
    <w:name w:val="Colorful List Accent 2"/>
    <w:basedOn w:val="Vanligtabell"/>
    <w:uiPriority w:val="72"/>
    <w:rsid w:val="00E718AC"/>
    <w:rPr>
      <w:color w:val="000000" w:themeColor="text1"/>
    </w:rPr>
    <w:tblPr>
      <w:tblStyleRowBandSize w:val="1"/>
      <w:tblStyleColBandSize w:val="1"/>
    </w:tblPr>
    <w:tcPr>
      <w:shd w:val="clear" w:color="auto" w:fill="F9F9F9" w:themeFill="accent2" w:themeFillTint="19"/>
    </w:tcPr>
    <w:tblStylePr w:type="firstRow">
      <w:rPr>
        <w:b/>
        <w:bCs/>
        <w:color w:val="FFFFFF" w:themeColor="background1"/>
      </w:rPr>
      <w:tblPr/>
      <w:tcPr>
        <w:tcBorders>
          <w:bottom w:val="single" w:sz="12" w:space="0" w:color="FFFFFF" w:themeColor="background1"/>
        </w:tcBorders>
        <w:shd w:val="clear" w:color="auto" w:fill="9CA19F" w:themeFill="accent2" w:themeFillShade="CC"/>
      </w:tcPr>
    </w:tblStylePr>
    <w:tblStylePr w:type="lastRow">
      <w:rPr>
        <w:b/>
        <w:bCs/>
        <w:color w:val="9CA1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1F1" w:themeFill="accent2" w:themeFillTint="3F"/>
      </w:tcPr>
    </w:tblStylePr>
    <w:tblStylePr w:type="band1Horz">
      <w:tblPr/>
      <w:tcPr>
        <w:shd w:val="clear" w:color="auto" w:fill="F3F4F3" w:themeFill="accent2" w:themeFillTint="33"/>
      </w:tcPr>
    </w:tblStylePr>
  </w:style>
  <w:style w:type="paragraph" w:styleId="Brdtekst2">
    <w:name w:val="Body Text 2"/>
    <w:basedOn w:val="Normal"/>
    <w:link w:val="Brdtekst2Tegn"/>
    <w:uiPriority w:val="99"/>
    <w:unhideWhenUsed/>
    <w:rsid w:val="00E718AC"/>
    <w:pPr>
      <w:spacing w:after="120" w:line="480" w:lineRule="auto"/>
    </w:pPr>
  </w:style>
  <w:style w:type="character" w:customStyle="1" w:styleId="Brdtekst2Tegn">
    <w:name w:val="Brødtekst 2 Tegn"/>
    <w:basedOn w:val="Standardskriftforavsnitt"/>
    <w:link w:val="Brdtekst2"/>
    <w:uiPriority w:val="99"/>
    <w:rsid w:val="00E718AC"/>
    <w:rPr>
      <w:sz w:val="22"/>
    </w:rPr>
  </w:style>
  <w:style w:type="paragraph" w:styleId="Brdtekst3">
    <w:name w:val="Body Text 3"/>
    <w:basedOn w:val="Normal"/>
    <w:link w:val="Brdtekst3Tegn"/>
    <w:uiPriority w:val="99"/>
    <w:unhideWhenUsed/>
    <w:rsid w:val="00CD6FFD"/>
    <w:pPr>
      <w:spacing w:before="60" w:after="60"/>
    </w:pPr>
    <w:rPr>
      <w:sz w:val="18"/>
      <w:szCs w:val="16"/>
    </w:rPr>
  </w:style>
  <w:style w:type="character" w:customStyle="1" w:styleId="Brdtekst3Tegn">
    <w:name w:val="Brødtekst 3 Tegn"/>
    <w:basedOn w:val="Standardskriftforavsnitt"/>
    <w:link w:val="Brdtekst3"/>
    <w:uiPriority w:val="99"/>
    <w:rsid w:val="00CD6FFD"/>
    <w:rPr>
      <w:sz w:val="18"/>
      <w:szCs w:val="16"/>
    </w:rPr>
  </w:style>
  <w:style w:type="character" w:styleId="Sterk">
    <w:name w:val="Strong"/>
    <w:basedOn w:val="Standardskriftforavsnitt"/>
    <w:uiPriority w:val="22"/>
    <w:qFormat/>
    <w:rsid w:val="00650674"/>
    <w:rPr>
      <w:b/>
      <w:bCs/>
      <w:color w:val="E2882E" w:themeColor="accent4"/>
    </w:rPr>
  </w:style>
  <w:style w:type="paragraph" w:styleId="Tittel">
    <w:name w:val="Title"/>
    <w:basedOn w:val="Normal"/>
    <w:next w:val="Normal"/>
    <w:link w:val="TittelTegn"/>
    <w:uiPriority w:val="10"/>
    <w:qFormat/>
    <w:rsid w:val="0029670B"/>
    <w:pPr>
      <w:pBdr>
        <w:bottom w:val="single" w:sz="8" w:space="4" w:color="3B8CAB" w:themeColor="accent1"/>
      </w:pBdr>
      <w:spacing w:after="300"/>
      <w:contextualSpacing/>
    </w:pPr>
    <w:rPr>
      <w:rFonts w:asciiTheme="majorHAnsi" w:eastAsiaTheme="majorEastAsia" w:hAnsiTheme="majorHAnsi" w:cstheme="majorBidi"/>
      <w:color w:val="3B8CAB" w:themeColor="accent1"/>
      <w:spacing w:val="5"/>
      <w:kern w:val="28"/>
      <w:sz w:val="52"/>
      <w:szCs w:val="52"/>
    </w:rPr>
  </w:style>
  <w:style w:type="character" w:customStyle="1" w:styleId="TittelTegn">
    <w:name w:val="Tittel Tegn"/>
    <w:basedOn w:val="Standardskriftforavsnitt"/>
    <w:link w:val="Tittel"/>
    <w:uiPriority w:val="10"/>
    <w:rsid w:val="0029670B"/>
    <w:rPr>
      <w:rFonts w:asciiTheme="majorHAnsi" w:eastAsiaTheme="majorEastAsia" w:hAnsiTheme="majorHAnsi" w:cstheme="majorBidi"/>
      <w:color w:val="3B8CAB" w:themeColor="accent1"/>
      <w:spacing w:val="5"/>
      <w:kern w:val="28"/>
      <w:sz w:val="52"/>
      <w:szCs w:val="52"/>
    </w:rPr>
  </w:style>
  <w:style w:type="paragraph" w:customStyle="1" w:styleId="Forside">
    <w:name w:val="Forside"/>
    <w:basedOn w:val="Normal"/>
    <w:qFormat/>
    <w:rsid w:val="00270A1B"/>
    <w:pPr>
      <w:widowControl w:val="0"/>
      <w:spacing w:before="240"/>
      <w:ind w:left="102"/>
      <w:outlineLvl w:val="2"/>
    </w:pPr>
    <w:rPr>
      <w:rFonts w:asciiTheme="majorHAnsi" w:eastAsia="SignaColumn-Book" w:hAnsiTheme="majorHAnsi"/>
      <w:b/>
      <w:color w:val="3B8CAB" w:themeColor="accent1"/>
      <w:spacing w:val="-4"/>
      <w:sz w:val="36"/>
      <w:szCs w:val="36"/>
      <w:lang w:val="en-US" w:eastAsia="en-US"/>
    </w:rPr>
  </w:style>
  <w:style w:type="paragraph" w:customStyle="1" w:styleId="Innrykk">
    <w:name w:val="Innrykk"/>
    <w:basedOn w:val="Normal"/>
    <w:qFormat/>
    <w:rsid w:val="00E33060"/>
    <w:pPr>
      <w:ind w:left="1134"/>
    </w:pPr>
  </w:style>
  <w:style w:type="paragraph" w:customStyle="1" w:styleId="BunntekstSiste">
    <w:name w:val="Bunntekst Siste"/>
    <w:basedOn w:val="SidetallOddetall"/>
    <w:qFormat/>
    <w:rsid w:val="00901AB8"/>
    <w:pPr>
      <w:ind w:right="0"/>
      <w:jc w:val="center"/>
    </w:pPr>
    <w:rPr>
      <w:i w:val="0"/>
      <w:sz w:val="16"/>
      <w:szCs w:val="18"/>
    </w:rPr>
  </w:style>
  <w:style w:type="paragraph" w:styleId="Undertittel">
    <w:name w:val="Subtitle"/>
    <w:basedOn w:val="Normal"/>
    <w:next w:val="Normal"/>
    <w:link w:val="UndertittelTegn"/>
    <w:uiPriority w:val="11"/>
    <w:qFormat/>
    <w:rsid w:val="00721F96"/>
    <w:pPr>
      <w:numPr>
        <w:ilvl w:val="1"/>
      </w:numPr>
    </w:pPr>
    <w:rPr>
      <w:rFonts w:asciiTheme="majorHAnsi" w:eastAsiaTheme="majorEastAsia" w:hAnsiTheme="majorHAnsi" w:cstheme="majorBidi"/>
      <w:b/>
      <w:iCs/>
      <w:color w:val="000000" w:themeColor="text1"/>
      <w:spacing w:val="15"/>
    </w:rPr>
  </w:style>
  <w:style w:type="character" w:customStyle="1" w:styleId="UndertittelTegn">
    <w:name w:val="Undertittel Tegn"/>
    <w:basedOn w:val="Standardskriftforavsnitt"/>
    <w:link w:val="Undertittel"/>
    <w:uiPriority w:val="11"/>
    <w:rsid w:val="00721F96"/>
    <w:rPr>
      <w:rFonts w:asciiTheme="majorHAnsi" w:eastAsiaTheme="majorEastAsia" w:hAnsiTheme="majorHAnsi" w:cstheme="majorBidi"/>
      <w:b/>
      <w:iCs/>
      <w:color w:val="000000" w:themeColor="text1"/>
      <w:spacing w:val="15"/>
      <w:sz w:val="22"/>
    </w:rPr>
  </w:style>
  <w:style w:type="paragraph" w:customStyle="1" w:styleId="ListeavsnittSvart">
    <w:name w:val="Listeavsnitt Svart"/>
    <w:basedOn w:val="Listeavsnitt"/>
    <w:qFormat/>
    <w:rsid w:val="00FA03CD"/>
    <w:pPr>
      <w:numPr>
        <w:numId w:val="2"/>
      </w:numPr>
    </w:pPr>
  </w:style>
  <w:style w:type="paragraph" w:customStyle="1" w:styleId="Sitattegn">
    <w:name w:val="Sitattegn"/>
    <w:basedOn w:val="Normal"/>
    <w:autoRedefine/>
    <w:qFormat/>
    <w:rsid w:val="00270A1B"/>
    <w:pPr>
      <w:numPr>
        <w:numId w:val="1"/>
      </w:numPr>
      <w:spacing w:after="240"/>
      <w:ind w:left="709" w:hanging="709"/>
      <w:contextualSpacing/>
    </w:pPr>
    <w:rPr>
      <w:color w:val="FFFFFF" w:themeColor="background2"/>
      <w:sz w:val="48"/>
      <w:szCs w:val="48"/>
    </w:rPr>
  </w:style>
  <w:style w:type="character" w:customStyle="1" w:styleId="Overskrift4Tegn1">
    <w:name w:val="Overskrift 4 Tegn1"/>
    <w:basedOn w:val="Standardskriftforavsnitt"/>
    <w:link w:val="Overskrift4"/>
    <w:uiPriority w:val="9"/>
    <w:rsid w:val="0014381E"/>
    <w:rPr>
      <w:rFonts w:asciiTheme="majorHAnsi" w:eastAsiaTheme="majorEastAsia" w:hAnsiTheme="majorHAnsi" w:cstheme="majorBidi"/>
      <w:b/>
      <w:bCs/>
      <w:i/>
      <w:iCs/>
      <w:color w:val="3B8CAB" w:themeColor="accent1"/>
      <w:sz w:val="22"/>
    </w:rPr>
  </w:style>
  <w:style w:type="character" w:customStyle="1" w:styleId="Overskrift5Tegn1">
    <w:name w:val="Overskrift 5 Tegn1"/>
    <w:basedOn w:val="Standardskriftforavsnitt"/>
    <w:link w:val="Overskrift5"/>
    <w:uiPriority w:val="9"/>
    <w:semiHidden/>
    <w:rsid w:val="0014381E"/>
    <w:rPr>
      <w:rFonts w:asciiTheme="majorHAnsi" w:eastAsiaTheme="majorEastAsia" w:hAnsiTheme="majorHAnsi" w:cstheme="majorBidi"/>
      <w:color w:val="1D4555" w:themeColor="accent1" w:themeShade="7F"/>
      <w:sz w:val="22"/>
    </w:rPr>
  </w:style>
  <w:style w:type="character" w:customStyle="1" w:styleId="Overskrift4Tegn">
    <w:name w:val="Overskrift 4 Tegn"/>
    <w:basedOn w:val="Standardskriftforavsnitt"/>
    <w:uiPriority w:val="9"/>
    <w:semiHidden/>
    <w:rsid w:val="00E14CC6"/>
    <w:rPr>
      <w:rFonts w:asciiTheme="majorHAnsi" w:eastAsiaTheme="majorEastAsia" w:hAnsiTheme="majorHAnsi" w:cstheme="majorBidi"/>
      <w:b/>
      <w:bCs/>
      <w:i/>
      <w:iCs/>
      <w:color w:val="3B8CAB" w:themeColor="accent1"/>
      <w:sz w:val="22"/>
    </w:rPr>
  </w:style>
  <w:style w:type="character" w:customStyle="1" w:styleId="Overskrift5Tegn">
    <w:name w:val="Overskrift 5 Tegn"/>
    <w:basedOn w:val="Standardskriftforavsnitt"/>
    <w:uiPriority w:val="9"/>
    <w:semiHidden/>
    <w:rsid w:val="00E14CC6"/>
    <w:rPr>
      <w:rFonts w:asciiTheme="majorHAnsi" w:eastAsiaTheme="majorEastAsia" w:hAnsiTheme="majorHAnsi" w:cstheme="majorBidi"/>
      <w:color w:val="1D4555" w:themeColor="accent1" w:themeShade="7F"/>
      <w:sz w:val="22"/>
    </w:rPr>
  </w:style>
  <w:style w:type="character" w:customStyle="1" w:styleId="Overskrift6Tegn">
    <w:name w:val="Overskrift 6 Tegn"/>
    <w:basedOn w:val="Standardskriftforavsnitt"/>
    <w:uiPriority w:val="9"/>
    <w:semiHidden/>
    <w:rsid w:val="00E14CC6"/>
    <w:rPr>
      <w:rFonts w:asciiTheme="majorHAnsi" w:eastAsiaTheme="majorEastAsia" w:hAnsiTheme="majorHAnsi" w:cstheme="majorBidi"/>
      <w:i/>
      <w:iCs/>
      <w:color w:val="1D4555" w:themeColor="accent1" w:themeShade="7F"/>
      <w:sz w:val="22"/>
    </w:rPr>
  </w:style>
  <w:style w:type="character" w:customStyle="1" w:styleId="Overskrift7Tegn">
    <w:name w:val="Overskrift 7 Tegn"/>
    <w:basedOn w:val="Standardskriftforavsnitt"/>
    <w:uiPriority w:val="9"/>
    <w:semiHidden/>
    <w:rsid w:val="00E14CC6"/>
    <w:rPr>
      <w:rFonts w:asciiTheme="majorHAnsi" w:eastAsiaTheme="majorEastAsia" w:hAnsiTheme="majorHAnsi" w:cstheme="majorBidi"/>
      <w:i/>
      <w:iCs/>
      <w:color w:val="404040" w:themeColor="text1" w:themeTint="BF"/>
      <w:sz w:val="22"/>
    </w:rPr>
  </w:style>
  <w:style w:type="character" w:customStyle="1" w:styleId="Overskrift8Tegn">
    <w:name w:val="Overskrift 8 Tegn"/>
    <w:basedOn w:val="Standardskriftforavsnitt"/>
    <w:uiPriority w:val="9"/>
    <w:semiHidden/>
    <w:rsid w:val="00E14CC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uiPriority w:val="9"/>
    <w:semiHidden/>
    <w:rsid w:val="00E14CC6"/>
    <w:rPr>
      <w:rFonts w:asciiTheme="majorHAnsi" w:eastAsiaTheme="majorEastAsia" w:hAnsiTheme="majorHAnsi" w:cstheme="majorBidi"/>
      <w:i/>
      <w:iCs/>
      <w:color w:val="404040" w:themeColor="text1" w:themeTint="BF"/>
      <w:sz w:val="20"/>
      <w:szCs w:val="20"/>
    </w:rPr>
  </w:style>
  <w:style w:type="character" w:customStyle="1" w:styleId="Overskrift6Tegn1">
    <w:name w:val="Overskrift 6 Tegn1"/>
    <w:basedOn w:val="Standardskriftforavsnitt"/>
    <w:link w:val="Overskrift6"/>
    <w:uiPriority w:val="9"/>
    <w:semiHidden/>
    <w:rsid w:val="0014381E"/>
    <w:rPr>
      <w:rFonts w:asciiTheme="majorHAnsi" w:eastAsiaTheme="majorEastAsia" w:hAnsiTheme="majorHAnsi" w:cstheme="majorBidi"/>
      <w:i/>
      <w:iCs/>
      <w:color w:val="1D4555" w:themeColor="accent1" w:themeShade="7F"/>
      <w:sz w:val="22"/>
    </w:rPr>
  </w:style>
  <w:style w:type="character" w:customStyle="1" w:styleId="Overskrift7Tegn1">
    <w:name w:val="Overskrift 7 Tegn1"/>
    <w:basedOn w:val="Standardskriftforavsnitt"/>
    <w:link w:val="Overskrift7"/>
    <w:uiPriority w:val="9"/>
    <w:semiHidden/>
    <w:rsid w:val="0014381E"/>
    <w:rPr>
      <w:rFonts w:asciiTheme="majorHAnsi" w:eastAsiaTheme="majorEastAsia" w:hAnsiTheme="majorHAnsi" w:cstheme="majorBidi"/>
      <w:i/>
      <w:iCs/>
      <w:color w:val="404040" w:themeColor="text1" w:themeTint="BF"/>
      <w:sz w:val="22"/>
    </w:rPr>
  </w:style>
  <w:style w:type="character" w:customStyle="1" w:styleId="Overskrift8Tegn1">
    <w:name w:val="Overskrift 8 Tegn1"/>
    <w:basedOn w:val="Standardskriftforavsnitt"/>
    <w:link w:val="Overskrift8"/>
    <w:uiPriority w:val="9"/>
    <w:semiHidden/>
    <w:rsid w:val="0014381E"/>
    <w:rPr>
      <w:rFonts w:asciiTheme="majorHAnsi" w:eastAsiaTheme="majorEastAsia" w:hAnsiTheme="majorHAnsi" w:cstheme="majorBidi"/>
      <w:color w:val="404040" w:themeColor="text1" w:themeTint="BF"/>
      <w:sz w:val="20"/>
      <w:szCs w:val="20"/>
    </w:rPr>
  </w:style>
  <w:style w:type="character" w:customStyle="1" w:styleId="Overskrift9Tegn1">
    <w:name w:val="Overskrift 9 Tegn1"/>
    <w:basedOn w:val="Standardskriftforavsnitt"/>
    <w:link w:val="Overskrift9"/>
    <w:uiPriority w:val="9"/>
    <w:semiHidden/>
    <w:rsid w:val="0014381E"/>
    <w:rPr>
      <w:rFonts w:asciiTheme="majorHAnsi" w:eastAsiaTheme="majorEastAsia" w:hAnsiTheme="majorHAnsi" w:cstheme="majorBidi"/>
      <w:i/>
      <w:iCs/>
      <w:color w:val="404040" w:themeColor="text1" w:themeTint="BF"/>
      <w:sz w:val="20"/>
      <w:szCs w:val="20"/>
    </w:rPr>
  </w:style>
  <w:style w:type="character" w:styleId="Sterkutheving">
    <w:name w:val="Intense Emphasis"/>
    <w:basedOn w:val="Standardskriftforavsnitt"/>
    <w:uiPriority w:val="21"/>
    <w:qFormat/>
    <w:rsid w:val="00650709"/>
    <w:rPr>
      <w:b/>
      <w:bCs/>
      <w:i/>
      <w:iCs/>
      <w:color w:val="3B8CAB" w:themeColor="accent1"/>
    </w:rPr>
  </w:style>
  <w:style w:type="table" w:customStyle="1" w:styleId="Tabellbl">
    <w:name w:val="Tabell blå"/>
    <w:basedOn w:val="Vanligtabell"/>
    <w:uiPriority w:val="99"/>
    <w:rsid w:val="00CD6FFD"/>
    <w:pPr>
      <w:spacing w:before="60" w:after="60"/>
    </w:pPr>
    <w:rPr>
      <w:sz w:val="22"/>
    </w:rPr>
    <w:tblPr/>
    <w:tcPr>
      <w:shd w:val="clear" w:color="auto" w:fill="F3F4F3" w:themeFill="accent2" w:themeFillTint="33"/>
    </w:tcPr>
    <w:tblStylePr w:type="firstRow">
      <w:rPr>
        <w:sz w:val="22"/>
      </w:rPr>
      <w:tblPr/>
      <w:tcPr>
        <w:shd w:val="clear" w:color="auto" w:fill="E7E9E8" w:themeFill="accent2" w:themeFillTint="66"/>
      </w:tcPr>
    </w:tblStylePr>
  </w:style>
  <w:style w:type="paragraph" w:styleId="Sterktsitat">
    <w:name w:val="Intense Quote"/>
    <w:basedOn w:val="Normal"/>
    <w:next w:val="Normal"/>
    <w:link w:val="SterktsitatTegn"/>
    <w:uiPriority w:val="30"/>
    <w:qFormat/>
    <w:rsid w:val="00270A1B"/>
    <w:pPr>
      <w:spacing w:before="240" w:after="240"/>
    </w:pPr>
    <w:rPr>
      <w:bCs/>
      <w:iCs/>
      <w:color w:val="3B8CAB" w:themeColor="accent1"/>
      <w:sz w:val="24"/>
    </w:rPr>
  </w:style>
  <w:style w:type="character" w:customStyle="1" w:styleId="SterktsitatTegn">
    <w:name w:val="Sterkt sitat Tegn"/>
    <w:basedOn w:val="Standardskriftforavsnitt"/>
    <w:link w:val="Sterktsitat"/>
    <w:uiPriority w:val="30"/>
    <w:rsid w:val="00270A1B"/>
    <w:rPr>
      <w:bCs/>
      <w:iCs/>
      <w:color w:val="3B8CAB" w:themeColor="accent1"/>
    </w:rPr>
  </w:style>
  <w:style w:type="table" w:styleId="Lysskyggelegging-uthevingsfarge1">
    <w:name w:val="Light Shading Accent 1"/>
    <w:basedOn w:val="Vanligtabell"/>
    <w:uiPriority w:val="60"/>
    <w:rsid w:val="00627FAB"/>
    <w:rPr>
      <w:color w:val="2C687F" w:themeColor="accent1" w:themeShade="BF"/>
    </w:rPr>
    <w:tblPr>
      <w:tblStyleRowBandSize w:val="1"/>
      <w:tblStyleColBandSize w:val="1"/>
      <w:tblBorders>
        <w:top w:val="single" w:sz="8" w:space="0" w:color="3B8CAB" w:themeColor="accent1"/>
        <w:bottom w:val="single" w:sz="8" w:space="0" w:color="3B8CAB" w:themeColor="accent1"/>
      </w:tblBorders>
    </w:tblPr>
    <w:tblStylePr w:type="firstRow">
      <w:pPr>
        <w:spacing w:before="0" w:after="0" w:line="240" w:lineRule="auto"/>
      </w:pPr>
      <w:rPr>
        <w:b/>
        <w:bCs/>
      </w:rPr>
      <w:tblPr/>
      <w:tcPr>
        <w:tcBorders>
          <w:top w:val="single" w:sz="8" w:space="0" w:color="3B8CAB" w:themeColor="accent1"/>
          <w:left w:val="nil"/>
          <w:bottom w:val="single" w:sz="8" w:space="0" w:color="3B8CAB" w:themeColor="accent1"/>
          <w:right w:val="nil"/>
          <w:insideH w:val="nil"/>
          <w:insideV w:val="nil"/>
        </w:tcBorders>
      </w:tcPr>
    </w:tblStylePr>
    <w:tblStylePr w:type="lastRow">
      <w:pPr>
        <w:spacing w:before="0" w:after="0" w:line="240" w:lineRule="auto"/>
      </w:pPr>
      <w:rPr>
        <w:b/>
        <w:bCs/>
      </w:rPr>
      <w:tblPr/>
      <w:tcPr>
        <w:tcBorders>
          <w:top w:val="single" w:sz="8" w:space="0" w:color="3B8CAB" w:themeColor="accent1"/>
          <w:left w:val="nil"/>
          <w:bottom w:val="single" w:sz="8" w:space="0" w:color="3B8C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3ED" w:themeFill="accent1" w:themeFillTint="3F"/>
      </w:tcPr>
    </w:tblStylePr>
    <w:tblStylePr w:type="band1Horz">
      <w:tblPr/>
      <w:tcPr>
        <w:tcBorders>
          <w:left w:val="nil"/>
          <w:right w:val="nil"/>
          <w:insideH w:val="nil"/>
          <w:insideV w:val="nil"/>
        </w:tcBorders>
        <w:shd w:val="clear" w:color="auto" w:fill="CBE3ED" w:themeFill="accent1" w:themeFillTint="3F"/>
      </w:tcPr>
    </w:tblStylePr>
  </w:style>
  <w:style w:type="table" w:styleId="Lysliste-uthevingsfarge1">
    <w:name w:val="Light List Accent 1"/>
    <w:basedOn w:val="Vanligtabell"/>
    <w:uiPriority w:val="61"/>
    <w:rsid w:val="00627FAB"/>
    <w:tblPr>
      <w:tblStyleRowBandSize w:val="1"/>
      <w:tblStyleColBandSize w:val="1"/>
      <w:tblBorders>
        <w:top w:val="single" w:sz="8" w:space="0" w:color="3B8CAB" w:themeColor="accent1"/>
        <w:left w:val="single" w:sz="8" w:space="0" w:color="3B8CAB" w:themeColor="accent1"/>
        <w:bottom w:val="single" w:sz="8" w:space="0" w:color="3B8CAB" w:themeColor="accent1"/>
        <w:right w:val="single" w:sz="8" w:space="0" w:color="3B8CAB" w:themeColor="accent1"/>
      </w:tblBorders>
    </w:tblPr>
    <w:tblStylePr w:type="firstRow">
      <w:pPr>
        <w:spacing w:before="0" w:after="0" w:line="240" w:lineRule="auto"/>
      </w:pPr>
      <w:rPr>
        <w:b/>
        <w:bCs/>
        <w:color w:val="FFFFFF" w:themeColor="background1"/>
      </w:rPr>
      <w:tblPr/>
      <w:tcPr>
        <w:shd w:val="clear" w:color="auto" w:fill="3B8CAB" w:themeFill="accent1"/>
      </w:tcPr>
    </w:tblStylePr>
    <w:tblStylePr w:type="lastRow">
      <w:pPr>
        <w:spacing w:before="0" w:after="0" w:line="240" w:lineRule="auto"/>
      </w:pPr>
      <w:rPr>
        <w:b/>
        <w:bCs/>
      </w:rPr>
      <w:tblPr/>
      <w:tcPr>
        <w:tcBorders>
          <w:top w:val="double" w:sz="6" w:space="0" w:color="3B8CAB" w:themeColor="accent1"/>
          <w:left w:val="single" w:sz="8" w:space="0" w:color="3B8CAB" w:themeColor="accent1"/>
          <w:bottom w:val="single" w:sz="8" w:space="0" w:color="3B8CAB" w:themeColor="accent1"/>
          <w:right w:val="single" w:sz="8" w:space="0" w:color="3B8CAB" w:themeColor="accent1"/>
        </w:tcBorders>
      </w:tcPr>
    </w:tblStylePr>
    <w:tblStylePr w:type="firstCol">
      <w:rPr>
        <w:b/>
        <w:bCs/>
      </w:rPr>
    </w:tblStylePr>
    <w:tblStylePr w:type="lastCol">
      <w:rPr>
        <w:b/>
        <w:bCs/>
      </w:rPr>
    </w:tblStylePr>
    <w:tblStylePr w:type="band1Vert">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tblStylePr w:type="band1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style>
  <w:style w:type="table" w:styleId="Lystrutenett-uthevingsfarge1">
    <w:name w:val="Light Grid Accent 1"/>
    <w:basedOn w:val="Vanligtabell"/>
    <w:uiPriority w:val="62"/>
    <w:rsid w:val="00627FAB"/>
    <w:tblPr>
      <w:tblStyleRowBandSize w:val="1"/>
      <w:tblStyleColBandSize w:val="1"/>
      <w:tblBorders>
        <w:top w:val="single" w:sz="8" w:space="0" w:color="3B8CAB" w:themeColor="accent1"/>
        <w:left w:val="single" w:sz="8" w:space="0" w:color="3B8CAB" w:themeColor="accent1"/>
        <w:bottom w:val="single" w:sz="8" w:space="0" w:color="3B8CAB" w:themeColor="accent1"/>
        <w:right w:val="single" w:sz="8" w:space="0" w:color="3B8CAB" w:themeColor="accent1"/>
        <w:insideH w:val="single" w:sz="8" w:space="0" w:color="3B8CAB" w:themeColor="accent1"/>
        <w:insideV w:val="single" w:sz="8" w:space="0" w:color="3B8C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8CAB" w:themeColor="accent1"/>
          <w:left w:val="single" w:sz="8" w:space="0" w:color="3B8CAB" w:themeColor="accent1"/>
          <w:bottom w:val="single" w:sz="18" w:space="0" w:color="3B8CAB" w:themeColor="accent1"/>
          <w:right w:val="single" w:sz="8" w:space="0" w:color="3B8CAB" w:themeColor="accent1"/>
          <w:insideH w:val="nil"/>
          <w:insideV w:val="single" w:sz="8" w:space="0" w:color="3B8C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8CAB" w:themeColor="accent1"/>
          <w:left w:val="single" w:sz="8" w:space="0" w:color="3B8CAB" w:themeColor="accent1"/>
          <w:bottom w:val="single" w:sz="8" w:space="0" w:color="3B8CAB" w:themeColor="accent1"/>
          <w:right w:val="single" w:sz="8" w:space="0" w:color="3B8CAB" w:themeColor="accent1"/>
          <w:insideH w:val="nil"/>
          <w:insideV w:val="single" w:sz="8" w:space="0" w:color="3B8C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tblStylePr w:type="band1Vert">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shd w:val="clear" w:color="auto" w:fill="CBE3ED" w:themeFill="accent1" w:themeFillTint="3F"/>
      </w:tcPr>
    </w:tblStylePr>
    <w:tblStylePr w:type="band1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insideV w:val="single" w:sz="8" w:space="0" w:color="3B8CAB" w:themeColor="accent1"/>
        </w:tcBorders>
        <w:shd w:val="clear" w:color="auto" w:fill="CBE3ED" w:themeFill="accent1" w:themeFillTint="3F"/>
      </w:tcPr>
    </w:tblStylePr>
    <w:tblStylePr w:type="band2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insideV w:val="single" w:sz="8" w:space="0" w:color="3B8CAB" w:themeColor="accent1"/>
        </w:tcBorders>
      </w:tcPr>
    </w:tblStylePr>
  </w:style>
  <w:style w:type="table" w:styleId="Fargeriktrutenett-uthevingsfarge1">
    <w:name w:val="Colorful Grid Accent 1"/>
    <w:basedOn w:val="Vanligtabell"/>
    <w:uiPriority w:val="73"/>
    <w:rsid w:val="00627FAB"/>
    <w:rPr>
      <w:color w:val="000000" w:themeColor="text1"/>
    </w:rPr>
    <w:tblPr>
      <w:tblStyleRowBandSize w:val="1"/>
      <w:tblStyleColBandSize w:val="1"/>
      <w:tblBorders>
        <w:insideH w:val="single" w:sz="4" w:space="0" w:color="FFFFFF" w:themeColor="background1"/>
      </w:tblBorders>
    </w:tblPr>
    <w:tcPr>
      <w:shd w:val="clear" w:color="auto" w:fill="D5E9F0" w:themeFill="accent1" w:themeFillTint="33"/>
    </w:tcPr>
    <w:tblStylePr w:type="firstRow">
      <w:rPr>
        <w:b/>
        <w:bCs/>
      </w:rPr>
      <w:tblPr/>
      <w:tcPr>
        <w:shd w:val="clear" w:color="auto" w:fill="ABD3E2" w:themeFill="accent1" w:themeFillTint="66"/>
      </w:tcPr>
    </w:tblStylePr>
    <w:tblStylePr w:type="lastRow">
      <w:rPr>
        <w:b/>
        <w:bCs/>
        <w:color w:val="000000" w:themeColor="text1"/>
      </w:rPr>
      <w:tblPr/>
      <w:tcPr>
        <w:shd w:val="clear" w:color="auto" w:fill="ABD3E2" w:themeFill="accent1" w:themeFillTint="66"/>
      </w:tcPr>
    </w:tblStylePr>
    <w:tblStylePr w:type="firstCol">
      <w:rPr>
        <w:color w:val="FFFFFF" w:themeColor="background1"/>
      </w:rPr>
      <w:tblPr/>
      <w:tcPr>
        <w:shd w:val="clear" w:color="auto" w:fill="2C687F" w:themeFill="accent1" w:themeFillShade="BF"/>
      </w:tcPr>
    </w:tblStylePr>
    <w:tblStylePr w:type="lastCol">
      <w:rPr>
        <w:color w:val="FFFFFF" w:themeColor="background1"/>
      </w:rPr>
      <w:tblPr/>
      <w:tcPr>
        <w:shd w:val="clear" w:color="auto" w:fill="2C687F" w:themeFill="accent1" w:themeFillShade="BF"/>
      </w:tcPr>
    </w:tblStylePr>
    <w:tblStylePr w:type="band1Vert">
      <w:tblPr/>
      <w:tcPr>
        <w:shd w:val="clear" w:color="auto" w:fill="97C8DB" w:themeFill="accent1" w:themeFillTint="7F"/>
      </w:tcPr>
    </w:tblStylePr>
    <w:tblStylePr w:type="band1Horz">
      <w:tblPr/>
      <w:tcPr>
        <w:shd w:val="clear" w:color="auto" w:fill="97C8DB" w:themeFill="accent1" w:themeFillTint="7F"/>
      </w:tcPr>
    </w:tblStylePr>
  </w:style>
  <w:style w:type="table" w:styleId="Lysskyggelegging-uthevingsfarge2">
    <w:name w:val="Light Shading Accent 2"/>
    <w:basedOn w:val="Vanligtabell"/>
    <w:uiPriority w:val="60"/>
    <w:rsid w:val="00627FAB"/>
    <w:rPr>
      <w:color w:val="919795" w:themeColor="accent2" w:themeShade="BF"/>
    </w:rPr>
    <w:tblPr>
      <w:tblStyleRowBandSize w:val="1"/>
      <w:tblStyleColBandSize w:val="1"/>
      <w:tblBorders>
        <w:top w:val="single" w:sz="8" w:space="0" w:color="C5C8C7" w:themeColor="accent2"/>
        <w:bottom w:val="single" w:sz="8" w:space="0" w:color="C5C8C7" w:themeColor="accent2"/>
      </w:tblBorders>
    </w:tblPr>
    <w:tblStylePr w:type="firstRow">
      <w:pPr>
        <w:spacing w:before="0" w:after="0" w:line="240" w:lineRule="auto"/>
      </w:pPr>
      <w:rPr>
        <w:b/>
        <w:bCs/>
      </w:rPr>
      <w:tblPr/>
      <w:tcPr>
        <w:tcBorders>
          <w:top w:val="single" w:sz="8" w:space="0" w:color="C5C8C7" w:themeColor="accent2"/>
          <w:left w:val="nil"/>
          <w:bottom w:val="single" w:sz="8" w:space="0" w:color="C5C8C7" w:themeColor="accent2"/>
          <w:right w:val="nil"/>
          <w:insideH w:val="nil"/>
          <w:insideV w:val="nil"/>
        </w:tcBorders>
      </w:tcPr>
    </w:tblStylePr>
    <w:tblStylePr w:type="lastRow">
      <w:pPr>
        <w:spacing w:before="0" w:after="0" w:line="240" w:lineRule="auto"/>
      </w:pPr>
      <w:rPr>
        <w:b/>
        <w:bCs/>
      </w:rPr>
      <w:tblPr/>
      <w:tcPr>
        <w:tcBorders>
          <w:top w:val="single" w:sz="8" w:space="0" w:color="C5C8C7" w:themeColor="accent2"/>
          <w:left w:val="nil"/>
          <w:bottom w:val="single" w:sz="8" w:space="0" w:color="C5C8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1F1" w:themeFill="accent2" w:themeFillTint="3F"/>
      </w:tcPr>
    </w:tblStylePr>
    <w:tblStylePr w:type="band1Horz">
      <w:tblPr/>
      <w:tcPr>
        <w:tcBorders>
          <w:left w:val="nil"/>
          <w:right w:val="nil"/>
          <w:insideH w:val="nil"/>
          <w:insideV w:val="nil"/>
        </w:tcBorders>
        <w:shd w:val="clear" w:color="auto" w:fill="F0F1F1" w:themeFill="accent2" w:themeFillTint="3F"/>
      </w:tcPr>
    </w:tblStylePr>
  </w:style>
  <w:style w:type="paragraph" w:customStyle="1" w:styleId="SidetallOddetall">
    <w:name w:val="Sidetall Oddetall"/>
    <w:basedOn w:val="Normal"/>
    <w:qFormat/>
    <w:rsid w:val="000F15B0"/>
    <w:pPr>
      <w:ind w:right="-1141"/>
      <w:jc w:val="right"/>
    </w:pPr>
    <w:rPr>
      <w:i/>
      <w:noProof/>
      <w:lang w:val="en-US"/>
    </w:rPr>
  </w:style>
  <w:style w:type="paragraph" w:customStyle="1" w:styleId="SidetallPartall">
    <w:name w:val="Sidetall Partall"/>
    <w:basedOn w:val="Normal"/>
    <w:qFormat/>
    <w:rsid w:val="000F15B0"/>
    <w:pPr>
      <w:ind w:right="-1141"/>
    </w:pPr>
    <w:rPr>
      <w:i/>
    </w:rPr>
  </w:style>
  <w:style w:type="character" w:styleId="Hyperkobling">
    <w:name w:val="Hyperlink"/>
    <w:basedOn w:val="Standardskriftforavsnitt"/>
    <w:uiPriority w:val="99"/>
    <w:unhideWhenUsed/>
    <w:rsid w:val="0088113E"/>
    <w:rPr>
      <w:color w:val="66B5BB" w:themeColor="hyperlink"/>
      <w:u w:val="single"/>
    </w:rPr>
  </w:style>
  <w:style w:type="paragraph" w:styleId="Ingenmellomrom">
    <w:name w:val="No Spacing"/>
    <w:uiPriority w:val="1"/>
    <w:qFormat/>
    <w:rsid w:val="00EC64E2"/>
    <w:rPr>
      <w:rFonts w:eastAsiaTheme="minorHAnsi"/>
      <w:sz w:val="22"/>
      <w:szCs w:val="22"/>
      <w:lang w:eastAsia="en-US"/>
    </w:rPr>
  </w:style>
  <w:style w:type="paragraph" w:styleId="NormalWeb">
    <w:name w:val="Normal (Web)"/>
    <w:basedOn w:val="Normal"/>
    <w:uiPriority w:val="99"/>
    <w:semiHidden/>
    <w:unhideWhenUsed/>
    <w:rsid w:val="009F3C59"/>
    <w:pPr>
      <w:spacing w:after="150"/>
    </w:pPr>
    <w:rPr>
      <w:rFonts w:ascii="Times New Roman" w:eastAsia="Times New Roman" w:hAnsi="Times New Roman" w:cs="Times New Roman"/>
      <w:sz w:val="24"/>
    </w:rPr>
  </w:style>
  <w:style w:type="character" w:styleId="HTML-sitat">
    <w:name w:val="HTML Cite"/>
    <w:basedOn w:val="Standardskriftforavsnitt"/>
    <w:uiPriority w:val="99"/>
    <w:semiHidden/>
    <w:unhideWhenUsed/>
    <w:rsid w:val="009F3C59"/>
    <w:rPr>
      <w:i/>
      <w:iCs/>
    </w:rPr>
  </w:style>
  <w:style w:type="paragraph" w:customStyle="1" w:styleId="wp-caption-text">
    <w:name w:val="wp-caption-text"/>
    <w:basedOn w:val="Normal"/>
    <w:rsid w:val="009F3C59"/>
    <w:pPr>
      <w:spacing w:before="100" w:beforeAutospacing="1" w:after="100" w:afterAutospacing="1"/>
    </w:pPr>
    <w:rPr>
      <w:rFonts w:ascii="Times New Roman" w:eastAsia="Times New Roman" w:hAnsi="Times New Roman" w:cs="Times New Roman"/>
      <w:sz w:val="24"/>
    </w:rPr>
  </w:style>
  <w:style w:type="paragraph" w:customStyle="1" w:styleId="byline">
    <w:name w:val="byline"/>
    <w:basedOn w:val="Normal"/>
    <w:rsid w:val="009F3C59"/>
    <w:pPr>
      <w:spacing w:before="100" w:beforeAutospacing="1" w:after="100" w:afterAutospacing="1"/>
    </w:pPr>
    <w:rPr>
      <w:rFonts w:ascii="Times New Roman" w:eastAsia="Times New Roman" w:hAnsi="Times New Roman" w:cs="Times New Roman"/>
      <w:color w:val="999999"/>
      <w:sz w:val="21"/>
      <w:szCs w:val="21"/>
    </w:rPr>
  </w:style>
  <w:style w:type="paragraph" w:customStyle="1" w:styleId="text">
    <w:name w:val="text"/>
    <w:basedOn w:val="Normal"/>
    <w:rsid w:val="009F3C59"/>
    <w:pPr>
      <w:spacing w:before="100" w:beforeAutospacing="1" w:after="100" w:afterAutospacing="1"/>
    </w:pPr>
    <w:rPr>
      <w:rFonts w:ascii="Times New Roman" w:eastAsia="Times New Roman" w:hAnsi="Times New Roman" w:cs="Times New Roman"/>
      <w:sz w:val="24"/>
    </w:rPr>
  </w:style>
  <w:style w:type="paragraph" w:customStyle="1" w:styleId="text-alignjustify">
    <w:name w:val="text-align_justify"/>
    <w:basedOn w:val="Normal"/>
    <w:rsid w:val="009F3C59"/>
    <w:pPr>
      <w:spacing w:before="100" w:beforeAutospacing="1" w:after="100" w:afterAutospacing="1"/>
    </w:pPr>
    <w:rPr>
      <w:rFonts w:ascii="Times New Roman" w:eastAsia="Times New Roman" w:hAnsi="Times New Roman" w:cs="Times New Roman"/>
      <w:sz w:val="24"/>
    </w:rPr>
  </w:style>
  <w:style w:type="character" w:styleId="Utheving">
    <w:name w:val="Emphasis"/>
    <w:basedOn w:val="Standardskriftforavsnitt"/>
    <w:uiPriority w:val="20"/>
    <w:qFormat/>
    <w:rsid w:val="009F3C59"/>
    <w:rPr>
      <w:i/>
      <w:iCs/>
    </w:rPr>
  </w:style>
  <w:style w:type="paragraph" w:customStyle="1" w:styleId="last">
    <w:name w:val="last"/>
    <w:basedOn w:val="Normal"/>
    <w:rsid w:val="009F3C59"/>
    <w:pPr>
      <w:spacing w:before="100" w:beforeAutospacing="1" w:after="100" w:afterAutospacing="1"/>
    </w:pPr>
    <w:rPr>
      <w:rFonts w:ascii="Times New Roman" w:eastAsia="Times New Roman" w:hAnsi="Times New Roman" w:cs="Times New Roman"/>
      <w:sz w:val="24"/>
    </w:rPr>
  </w:style>
  <w:style w:type="character" w:customStyle="1" w:styleId="block-vote-date">
    <w:name w:val="block-vote-date"/>
    <w:basedOn w:val="Standardskriftforavsnitt"/>
    <w:rsid w:val="009F3C59"/>
  </w:style>
  <w:style w:type="character" w:customStyle="1" w:styleId="number">
    <w:name w:val="number"/>
    <w:basedOn w:val="Standardskriftforavsnitt"/>
    <w:rsid w:val="009F3C59"/>
  </w:style>
  <w:style w:type="character" w:customStyle="1" w:styleId="name">
    <w:name w:val="name"/>
    <w:basedOn w:val="Standardskriftforavsnitt"/>
    <w:rsid w:val="009F3C59"/>
  </w:style>
  <w:style w:type="character" w:customStyle="1" w:styleId="block-vote-result-subtitle">
    <w:name w:val="block-vote-result-subtitle"/>
    <w:basedOn w:val="Standardskriftforavsnitt"/>
    <w:rsid w:val="009F3C59"/>
  </w:style>
  <w:style w:type="character" w:customStyle="1" w:styleId="block-vote-result-circle">
    <w:name w:val="block-vote-result-circle"/>
    <w:basedOn w:val="Standardskriftforavsnitt"/>
    <w:rsid w:val="009F3C59"/>
  </w:style>
  <w:style w:type="character" w:customStyle="1" w:styleId="count">
    <w:name w:val="count"/>
    <w:basedOn w:val="Standardskriftforavsnitt"/>
    <w:rsid w:val="009F3C59"/>
  </w:style>
  <w:style w:type="character" w:styleId="Fulgthyperkobling">
    <w:name w:val="FollowedHyperlink"/>
    <w:basedOn w:val="Standardskriftforavsnitt"/>
    <w:uiPriority w:val="99"/>
    <w:semiHidden/>
    <w:unhideWhenUsed/>
    <w:rsid w:val="001D13BA"/>
    <w:rPr>
      <w:color w:val="E2882E" w:themeColor="followedHyperlink"/>
      <w:u w:val="single"/>
    </w:rPr>
  </w:style>
  <w:style w:type="paragraph" w:styleId="Rentekst">
    <w:name w:val="Plain Text"/>
    <w:basedOn w:val="Normal"/>
    <w:link w:val="RentekstTegn"/>
    <w:uiPriority w:val="99"/>
    <w:semiHidden/>
    <w:unhideWhenUsed/>
    <w:rsid w:val="001E2957"/>
    <w:rPr>
      <w:rFonts w:ascii="Calibri" w:eastAsiaTheme="minorHAnsi" w:hAnsi="Calibri" w:cs="Times New Roman"/>
      <w:sz w:val="22"/>
      <w:szCs w:val="22"/>
      <w:lang w:eastAsia="en-US"/>
    </w:rPr>
  </w:style>
  <w:style w:type="character" w:customStyle="1" w:styleId="RentekstTegn">
    <w:name w:val="Ren tekst Tegn"/>
    <w:basedOn w:val="Standardskriftforavsnitt"/>
    <w:link w:val="Rentekst"/>
    <w:uiPriority w:val="99"/>
    <w:semiHidden/>
    <w:rsid w:val="001E2957"/>
    <w:rPr>
      <w:rFonts w:ascii="Calibri" w:eastAsiaTheme="minorHAns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99F"/>
    <w:rPr>
      <w:sz w:val="20"/>
    </w:rPr>
  </w:style>
  <w:style w:type="paragraph" w:styleId="Overskrift1">
    <w:name w:val="heading 1"/>
    <w:basedOn w:val="Normal"/>
    <w:next w:val="Normal"/>
    <w:link w:val="Overskrift1Tegn"/>
    <w:uiPriority w:val="9"/>
    <w:qFormat/>
    <w:rsid w:val="00C2599F"/>
    <w:pPr>
      <w:keepNext/>
      <w:keepLines/>
      <w:numPr>
        <w:numId w:val="8"/>
      </w:numPr>
      <w:ind w:left="431" w:hanging="431"/>
      <w:outlineLvl w:val="0"/>
    </w:pPr>
    <w:rPr>
      <w:rFonts w:asciiTheme="majorHAnsi" w:eastAsiaTheme="majorEastAsia" w:hAnsiTheme="majorHAnsi" w:cstheme="majorBidi"/>
      <w:b/>
      <w:bCs/>
      <w:color w:val="66B5BB" w:themeColor="accent3"/>
      <w:sz w:val="36"/>
      <w:szCs w:val="28"/>
    </w:rPr>
  </w:style>
  <w:style w:type="paragraph" w:styleId="Overskrift2">
    <w:name w:val="heading 2"/>
    <w:basedOn w:val="Normal"/>
    <w:next w:val="Normal"/>
    <w:link w:val="Overskrift2Tegn"/>
    <w:uiPriority w:val="9"/>
    <w:unhideWhenUsed/>
    <w:qFormat/>
    <w:rsid w:val="00C2599F"/>
    <w:pPr>
      <w:keepNext/>
      <w:keepLines/>
      <w:numPr>
        <w:ilvl w:val="1"/>
        <w:numId w:val="8"/>
      </w:numPr>
      <w:ind w:left="578" w:hanging="578"/>
      <w:outlineLvl w:val="1"/>
    </w:pPr>
    <w:rPr>
      <w:rFonts w:asciiTheme="majorHAnsi" w:eastAsiaTheme="majorEastAsia" w:hAnsiTheme="majorHAnsi" w:cstheme="majorBidi"/>
      <w:bCs/>
      <w:color w:val="66B5BB" w:themeColor="accent3"/>
      <w:sz w:val="28"/>
    </w:rPr>
  </w:style>
  <w:style w:type="paragraph" w:styleId="Overskrift3">
    <w:name w:val="heading 3"/>
    <w:basedOn w:val="Normal"/>
    <w:next w:val="Normal"/>
    <w:link w:val="Overskrift3Tegn"/>
    <w:uiPriority w:val="9"/>
    <w:unhideWhenUsed/>
    <w:qFormat/>
    <w:rsid w:val="00270A1B"/>
    <w:pPr>
      <w:keepNext/>
      <w:keepLines/>
      <w:spacing w:before="200"/>
      <w:outlineLvl w:val="2"/>
    </w:pPr>
    <w:rPr>
      <w:rFonts w:asciiTheme="majorHAnsi" w:eastAsiaTheme="majorEastAsia" w:hAnsiTheme="majorHAnsi" w:cstheme="majorBidi"/>
      <w:b/>
      <w:bCs/>
      <w:color w:val="66B5BB" w:themeColor="accent3"/>
      <w:sz w:val="24"/>
    </w:rPr>
  </w:style>
  <w:style w:type="paragraph" w:styleId="Overskrift4">
    <w:name w:val="heading 4"/>
    <w:basedOn w:val="Normal"/>
    <w:next w:val="Normal"/>
    <w:link w:val="Overskrift4Tegn1"/>
    <w:uiPriority w:val="9"/>
    <w:unhideWhenUsed/>
    <w:qFormat/>
    <w:rsid w:val="0014381E"/>
    <w:pPr>
      <w:keepNext/>
      <w:keepLines/>
      <w:numPr>
        <w:ilvl w:val="3"/>
        <w:numId w:val="8"/>
      </w:numPr>
      <w:spacing w:before="200"/>
      <w:outlineLvl w:val="3"/>
    </w:pPr>
    <w:rPr>
      <w:rFonts w:asciiTheme="majorHAnsi" w:eastAsiaTheme="majorEastAsia" w:hAnsiTheme="majorHAnsi" w:cstheme="majorBidi"/>
      <w:b/>
      <w:bCs/>
      <w:i/>
      <w:iCs/>
      <w:color w:val="3B8CAB" w:themeColor="accent1"/>
    </w:rPr>
  </w:style>
  <w:style w:type="paragraph" w:styleId="Overskrift5">
    <w:name w:val="heading 5"/>
    <w:basedOn w:val="Normal"/>
    <w:next w:val="Normal"/>
    <w:link w:val="Overskrift5Tegn1"/>
    <w:uiPriority w:val="9"/>
    <w:semiHidden/>
    <w:unhideWhenUsed/>
    <w:qFormat/>
    <w:rsid w:val="0014381E"/>
    <w:pPr>
      <w:keepNext/>
      <w:keepLines/>
      <w:numPr>
        <w:ilvl w:val="4"/>
        <w:numId w:val="8"/>
      </w:numPr>
      <w:spacing w:before="200"/>
      <w:outlineLvl w:val="4"/>
    </w:pPr>
    <w:rPr>
      <w:rFonts w:asciiTheme="majorHAnsi" w:eastAsiaTheme="majorEastAsia" w:hAnsiTheme="majorHAnsi" w:cstheme="majorBidi"/>
      <w:color w:val="1D4555" w:themeColor="accent1" w:themeShade="7F"/>
    </w:rPr>
  </w:style>
  <w:style w:type="paragraph" w:styleId="Overskrift6">
    <w:name w:val="heading 6"/>
    <w:basedOn w:val="Normal"/>
    <w:next w:val="Normal"/>
    <w:link w:val="Overskrift6Tegn1"/>
    <w:uiPriority w:val="9"/>
    <w:semiHidden/>
    <w:unhideWhenUsed/>
    <w:qFormat/>
    <w:rsid w:val="0014381E"/>
    <w:pPr>
      <w:keepNext/>
      <w:keepLines/>
      <w:numPr>
        <w:ilvl w:val="5"/>
        <w:numId w:val="8"/>
      </w:numPr>
      <w:spacing w:before="200"/>
      <w:outlineLvl w:val="5"/>
    </w:pPr>
    <w:rPr>
      <w:rFonts w:asciiTheme="majorHAnsi" w:eastAsiaTheme="majorEastAsia" w:hAnsiTheme="majorHAnsi" w:cstheme="majorBidi"/>
      <w:i/>
      <w:iCs/>
      <w:color w:val="1D4555" w:themeColor="accent1" w:themeShade="7F"/>
    </w:rPr>
  </w:style>
  <w:style w:type="paragraph" w:styleId="Overskrift7">
    <w:name w:val="heading 7"/>
    <w:basedOn w:val="Normal"/>
    <w:next w:val="Normal"/>
    <w:link w:val="Overskrift7Tegn1"/>
    <w:uiPriority w:val="9"/>
    <w:semiHidden/>
    <w:unhideWhenUsed/>
    <w:qFormat/>
    <w:rsid w:val="0014381E"/>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1"/>
    <w:uiPriority w:val="9"/>
    <w:semiHidden/>
    <w:unhideWhenUsed/>
    <w:qFormat/>
    <w:rsid w:val="0014381E"/>
    <w:pPr>
      <w:keepNext/>
      <w:keepLines/>
      <w:numPr>
        <w:ilvl w:val="7"/>
        <w:numId w:val="8"/>
      </w:numPr>
      <w:spacing w:before="200"/>
      <w:outlineLvl w:val="7"/>
    </w:pPr>
    <w:rPr>
      <w:rFonts w:asciiTheme="majorHAnsi" w:eastAsiaTheme="majorEastAsia" w:hAnsiTheme="majorHAnsi" w:cstheme="majorBidi"/>
      <w:color w:val="404040" w:themeColor="text1" w:themeTint="BF"/>
      <w:szCs w:val="20"/>
    </w:rPr>
  </w:style>
  <w:style w:type="paragraph" w:styleId="Overskrift9">
    <w:name w:val="heading 9"/>
    <w:basedOn w:val="Normal"/>
    <w:next w:val="Normal"/>
    <w:link w:val="Overskrift9Tegn1"/>
    <w:uiPriority w:val="9"/>
    <w:semiHidden/>
    <w:unhideWhenUsed/>
    <w:qFormat/>
    <w:rsid w:val="0014381E"/>
    <w:pPr>
      <w:keepNext/>
      <w:keepLines/>
      <w:numPr>
        <w:ilvl w:val="8"/>
        <w:numId w:val="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2599F"/>
    <w:rPr>
      <w:rFonts w:asciiTheme="majorHAnsi" w:eastAsiaTheme="majorEastAsia" w:hAnsiTheme="majorHAnsi" w:cstheme="majorBidi"/>
      <w:b/>
      <w:bCs/>
      <w:color w:val="66B5BB" w:themeColor="accent3"/>
      <w:sz w:val="36"/>
      <w:szCs w:val="28"/>
    </w:rPr>
  </w:style>
  <w:style w:type="character" w:customStyle="1" w:styleId="Overskrift2Tegn">
    <w:name w:val="Overskrift 2 Tegn"/>
    <w:basedOn w:val="Standardskriftforavsnitt"/>
    <w:link w:val="Overskrift2"/>
    <w:uiPriority w:val="9"/>
    <w:rsid w:val="00C2599F"/>
    <w:rPr>
      <w:rFonts w:asciiTheme="majorHAnsi" w:eastAsiaTheme="majorEastAsia" w:hAnsiTheme="majorHAnsi" w:cstheme="majorBidi"/>
      <w:bCs/>
      <w:color w:val="66B5BB" w:themeColor="accent3"/>
      <w:sz w:val="28"/>
    </w:rPr>
  </w:style>
  <w:style w:type="character" w:customStyle="1" w:styleId="Overskrift3Tegn">
    <w:name w:val="Overskrift 3 Tegn"/>
    <w:basedOn w:val="Standardskriftforavsnitt"/>
    <w:link w:val="Overskrift3"/>
    <w:uiPriority w:val="9"/>
    <w:rsid w:val="00270A1B"/>
    <w:rPr>
      <w:rFonts w:asciiTheme="majorHAnsi" w:eastAsiaTheme="majorEastAsia" w:hAnsiTheme="majorHAnsi" w:cstheme="majorBidi"/>
      <w:b/>
      <w:bCs/>
      <w:color w:val="66B5BB" w:themeColor="accent3"/>
    </w:rPr>
  </w:style>
  <w:style w:type="paragraph" w:styleId="Bobletekst">
    <w:name w:val="Balloon Text"/>
    <w:basedOn w:val="Normal"/>
    <w:link w:val="BobletekstTegn"/>
    <w:uiPriority w:val="99"/>
    <w:semiHidden/>
    <w:unhideWhenUsed/>
    <w:rsid w:val="007F401C"/>
    <w:rPr>
      <w:rFonts w:ascii="Lucida Grande" w:hAnsi="Lucida Grande"/>
      <w:sz w:val="18"/>
      <w:szCs w:val="18"/>
    </w:rPr>
  </w:style>
  <w:style w:type="character" w:customStyle="1" w:styleId="BobletekstTegn">
    <w:name w:val="Bobletekst Tegn"/>
    <w:basedOn w:val="Standardskriftforavsnitt"/>
    <w:link w:val="Bobletekst"/>
    <w:uiPriority w:val="99"/>
    <w:semiHidden/>
    <w:rsid w:val="007F401C"/>
    <w:rPr>
      <w:rFonts w:ascii="Lucida Grande" w:hAnsi="Lucida Grande"/>
      <w:sz w:val="18"/>
      <w:szCs w:val="18"/>
    </w:rPr>
  </w:style>
  <w:style w:type="paragraph" w:styleId="Overskriftforinnholdsfortegnelse">
    <w:name w:val="TOC Heading"/>
    <w:basedOn w:val="Overskrift1"/>
    <w:next w:val="Normal"/>
    <w:uiPriority w:val="39"/>
    <w:unhideWhenUsed/>
    <w:qFormat/>
    <w:rsid w:val="00BA77BD"/>
    <w:pPr>
      <w:numPr>
        <w:numId w:val="0"/>
      </w:numPr>
      <w:spacing w:after="960" w:line="276" w:lineRule="auto"/>
      <w:ind w:left="-629" w:right="5095"/>
      <w:outlineLvl w:val="9"/>
    </w:pPr>
    <w:rPr>
      <w:b w:val="0"/>
      <w:szCs w:val="36"/>
    </w:rPr>
  </w:style>
  <w:style w:type="paragraph" w:styleId="INNH1">
    <w:name w:val="toc 1"/>
    <w:basedOn w:val="Normal"/>
    <w:next w:val="Normal"/>
    <w:autoRedefine/>
    <w:uiPriority w:val="39"/>
    <w:unhideWhenUsed/>
    <w:rsid w:val="00627FAB"/>
    <w:pPr>
      <w:tabs>
        <w:tab w:val="left" w:pos="567"/>
        <w:tab w:val="right" w:pos="7371"/>
      </w:tabs>
      <w:spacing w:before="240" w:after="60"/>
    </w:pPr>
    <w:rPr>
      <w:b/>
      <w:noProof/>
      <w:szCs w:val="22"/>
    </w:rPr>
  </w:style>
  <w:style w:type="paragraph" w:styleId="INNH2">
    <w:name w:val="toc 2"/>
    <w:basedOn w:val="Normal"/>
    <w:next w:val="Normal"/>
    <w:autoRedefine/>
    <w:uiPriority w:val="39"/>
    <w:unhideWhenUsed/>
    <w:rsid w:val="00627FAB"/>
    <w:pPr>
      <w:tabs>
        <w:tab w:val="left" w:pos="567"/>
        <w:tab w:val="right" w:pos="7371"/>
      </w:tabs>
      <w:spacing w:before="60" w:after="60"/>
    </w:pPr>
    <w:rPr>
      <w:noProof/>
      <w:szCs w:val="22"/>
    </w:rPr>
  </w:style>
  <w:style w:type="paragraph" w:styleId="INNH3">
    <w:name w:val="toc 3"/>
    <w:basedOn w:val="Normal"/>
    <w:next w:val="Normal"/>
    <w:autoRedefine/>
    <w:uiPriority w:val="39"/>
    <w:unhideWhenUsed/>
    <w:rsid w:val="00A42034"/>
    <w:pPr>
      <w:tabs>
        <w:tab w:val="right" w:pos="9054"/>
      </w:tabs>
      <w:spacing w:after="60"/>
      <w:ind w:left="567"/>
    </w:pPr>
    <w:rPr>
      <w:noProof/>
      <w:szCs w:val="20"/>
    </w:rPr>
  </w:style>
  <w:style w:type="paragraph" w:styleId="INNH4">
    <w:name w:val="toc 4"/>
    <w:basedOn w:val="Normal"/>
    <w:next w:val="Normal"/>
    <w:autoRedefine/>
    <w:uiPriority w:val="39"/>
    <w:unhideWhenUsed/>
    <w:rsid w:val="007F401C"/>
    <w:pPr>
      <w:ind w:left="720"/>
    </w:pPr>
    <w:rPr>
      <w:szCs w:val="20"/>
    </w:rPr>
  </w:style>
  <w:style w:type="paragraph" w:styleId="INNH5">
    <w:name w:val="toc 5"/>
    <w:basedOn w:val="Normal"/>
    <w:next w:val="Normal"/>
    <w:autoRedefine/>
    <w:uiPriority w:val="39"/>
    <w:unhideWhenUsed/>
    <w:rsid w:val="007F401C"/>
    <w:pPr>
      <w:ind w:left="960"/>
    </w:pPr>
    <w:rPr>
      <w:szCs w:val="20"/>
    </w:rPr>
  </w:style>
  <w:style w:type="paragraph" w:styleId="INNH6">
    <w:name w:val="toc 6"/>
    <w:basedOn w:val="Normal"/>
    <w:next w:val="Normal"/>
    <w:autoRedefine/>
    <w:uiPriority w:val="39"/>
    <w:unhideWhenUsed/>
    <w:rsid w:val="007F401C"/>
    <w:pPr>
      <w:ind w:left="1200"/>
    </w:pPr>
    <w:rPr>
      <w:szCs w:val="20"/>
    </w:rPr>
  </w:style>
  <w:style w:type="paragraph" w:styleId="INNH7">
    <w:name w:val="toc 7"/>
    <w:basedOn w:val="Normal"/>
    <w:next w:val="Normal"/>
    <w:autoRedefine/>
    <w:uiPriority w:val="39"/>
    <w:unhideWhenUsed/>
    <w:rsid w:val="007F401C"/>
    <w:pPr>
      <w:ind w:left="1440"/>
    </w:pPr>
    <w:rPr>
      <w:szCs w:val="20"/>
    </w:rPr>
  </w:style>
  <w:style w:type="paragraph" w:styleId="INNH8">
    <w:name w:val="toc 8"/>
    <w:basedOn w:val="Normal"/>
    <w:next w:val="Normal"/>
    <w:autoRedefine/>
    <w:uiPriority w:val="39"/>
    <w:unhideWhenUsed/>
    <w:rsid w:val="007F401C"/>
    <w:pPr>
      <w:ind w:left="1680"/>
    </w:pPr>
    <w:rPr>
      <w:szCs w:val="20"/>
    </w:rPr>
  </w:style>
  <w:style w:type="paragraph" w:styleId="INNH9">
    <w:name w:val="toc 9"/>
    <w:basedOn w:val="Normal"/>
    <w:next w:val="Normal"/>
    <w:autoRedefine/>
    <w:uiPriority w:val="39"/>
    <w:unhideWhenUsed/>
    <w:rsid w:val="007F401C"/>
    <w:pPr>
      <w:ind w:left="1920"/>
    </w:pPr>
    <w:rPr>
      <w:szCs w:val="20"/>
    </w:rPr>
  </w:style>
  <w:style w:type="paragraph" w:styleId="Listeavsnitt">
    <w:name w:val="List Paragraph"/>
    <w:basedOn w:val="Normal"/>
    <w:uiPriority w:val="34"/>
    <w:qFormat/>
    <w:rsid w:val="00EF50C1"/>
    <w:pPr>
      <w:numPr>
        <w:numId w:val="16"/>
      </w:numPr>
      <w:contextualSpacing/>
    </w:pPr>
  </w:style>
  <w:style w:type="paragraph" w:styleId="Topptekst">
    <w:name w:val="header"/>
    <w:basedOn w:val="Normal"/>
    <w:link w:val="TopptekstTegn"/>
    <w:uiPriority w:val="99"/>
    <w:unhideWhenUsed/>
    <w:rsid w:val="00AE178F"/>
    <w:pPr>
      <w:tabs>
        <w:tab w:val="center" w:pos="4536"/>
        <w:tab w:val="right" w:pos="9072"/>
      </w:tabs>
    </w:pPr>
  </w:style>
  <w:style w:type="character" w:customStyle="1" w:styleId="TopptekstTegn">
    <w:name w:val="Topptekst Tegn"/>
    <w:basedOn w:val="Standardskriftforavsnitt"/>
    <w:link w:val="Topptekst"/>
    <w:uiPriority w:val="99"/>
    <w:rsid w:val="00AE178F"/>
    <w:rPr>
      <w:sz w:val="22"/>
    </w:rPr>
  </w:style>
  <w:style w:type="paragraph" w:styleId="Bunntekst">
    <w:name w:val="footer"/>
    <w:basedOn w:val="Normal"/>
    <w:link w:val="BunntekstTegn"/>
    <w:uiPriority w:val="99"/>
    <w:unhideWhenUsed/>
    <w:rsid w:val="0072394F"/>
    <w:pPr>
      <w:pBdr>
        <w:top w:val="dotted" w:sz="8" w:space="10" w:color="auto"/>
      </w:pBdr>
      <w:tabs>
        <w:tab w:val="center" w:pos="4536"/>
      </w:tabs>
      <w:ind w:left="-624" w:right="-624"/>
    </w:pPr>
    <w:rPr>
      <w:color w:val="E2882E" w:themeColor="accent4"/>
      <w:sz w:val="16"/>
    </w:rPr>
  </w:style>
  <w:style w:type="character" w:customStyle="1" w:styleId="BunntekstTegn">
    <w:name w:val="Bunntekst Tegn"/>
    <w:basedOn w:val="Standardskriftforavsnitt"/>
    <w:link w:val="Bunntekst"/>
    <w:uiPriority w:val="99"/>
    <w:rsid w:val="0072394F"/>
    <w:rPr>
      <w:color w:val="E2882E" w:themeColor="accent4"/>
      <w:sz w:val="16"/>
    </w:rPr>
  </w:style>
  <w:style w:type="character" w:styleId="Sidetall">
    <w:name w:val="page number"/>
    <w:basedOn w:val="Standardskriftforavsnitt"/>
    <w:uiPriority w:val="99"/>
    <w:semiHidden/>
    <w:unhideWhenUsed/>
    <w:rsid w:val="000F15B0"/>
    <w:rPr>
      <w:i/>
      <w:color w:val="auto"/>
    </w:rPr>
  </w:style>
  <w:style w:type="table" w:styleId="Tabellrutenett">
    <w:name w:val="Table Grid"/>
    <w:basedOn w:val="Vanligtabell"/>
    <w:uiPriority w:val="59"/>
    <w:rsid w:val="00E7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Fargeriktrutenett-uthevingsfarge2">
    <w:name w:val="Colorful Grid Accent 2"/>
    <w:basedOn w:val="Vanligtabell"/>
    <w:uiPriority w:val="73"/>
    <w:rsid w:val="00E718AC"/>
    <w:rPr>
      <w:color w:val="000000" w:themeColor="text1"/>
    </w:rPr>
    <w:tblPr>
      <w:tblStyleRowBandSize w:val="1"/>
      <w:tblStyleColBandSize w:val="1"/>
      <w:tblBorders>
        <w:insideH w:val="single" w:sz="4" w:space="0" w:color="FFFFFF" w:themeColor="background1"/>
      </w:tblBorders>
    </w:tblPr>
    <w:tcPr>
      <w:shd w:val="clear" w:color="auto" w:fill="F3F4F3" w:themeFill="accent2" w:themeFillTint="33"/>
    </w:tcPr>
    <w:tblStylePr w:type="firstRow">
      <w:rPr>
        <w:b/>
        <w:bCs/>
      </w:rPr>
      <w:tblPr/>
      <w:tcPr>
        <w:shd w:val="clear" w:color="auto" w:fill="E7E9E8" w:themeFill="accent2" w:themeFillTint="66"/>
      </w:tcPr>
    </w:tblStylePr>
    <w:tblStylePr w:type="lastRow">
      <w:rPr>
        <w:b/>
        <w:bCs/>
        <w:color w:val="000000" w:themeColor="text1"/>
      </w:rPr>
      <w:tblPr/>
      <w:tcPr>
        <w:shd w:val="clear" w:color="auto" w:fill="E7E9E8" w:themeFill="accent2" w:themeFillTint="66"/>
      </w:tcPr>
    </w:tblStylePr>
    <w:tblStylePr w:type="firstCol">
      <w:rPr>
        <w:color w:val="FFFFFF" w:themeColor="background1"/>
      </w:rPr>
      <w:tblPr/>
      <w:tcPr>
        <w:shd w:val="clear" w:color="auto" w:fill="919795" w:themeFill="accent2" w:themeFillShade="BF"/>
      </w:tcPr>
    </w:tblStylePr>
    <w:tblStylePr w:type="lastCol">
      <w:rPr>
        <w:color w:val="FFFFFF" w:themeColor="background1"/>
      </w:rPr>
      <w:tblPr/>
      <w:tcPr>
        <w:shd w:val="clear" w:color="auto" w:fill="919795" w:themeFill="accent2" w:themeFillShade="BF"/>
      </w:tcPr>
    </w:tblStylePr>
    <w:tblStylePr w:type="band1Vert">
      <w:tblPr/>
      <w:tcPr>
        <w:shd w:val="clear" w:color="auto" w:fill="E2E3E3" w:themeFill="accent2" w:themeFillTint="7F"/>
      </w:tcPr>
    </w:tblStylePr>
    <w:tblStylePr w:type="band1Horz">
      <w:tblPr/>
      <w:tcPr>
        <w:shd w:val="clear" w:color="auto" w:fill="E2E3E3" w:themeFill="accent2" w:themeFillTint="7F"/>
      </w:tcPr>
    </w:tblStylePr>
  </w:style>
  <w:style w:type="table" w:styleId="Middelsskyggelegging1-uthevingsfarge3">
    <w:name w:val="Medium Shading 1 Accent 3"/>
    <w:basedOn w:val="Vanligtabell"/>
    <w:uiPriority w:val="63"/>
    <w:rsid w:val="00E718AC"/>
    <w:tblPr>
      <w:tblStyleRowBandSize w:val="1"/>
      <w:tblStyleColBandSize w:val="1"/>
      <w:tblBorders>
        <w:top w:val="single" w:sz="8"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single" w:sz="8" w:space="0" w:color="8CC7CC" w:themeColor="accent3" w:themeTint="BF"/>
      </w:tblBorders>
    </w:tblPr>
    <w:tblStylePr w:type="firstRow">
      <w:pPr>
        <w:spacing w:before="0" w:after="0" w:line="240" w:lineRule="auto"/>
      </w:pPr>
      <w:rPr>
        <w:b/>
        <w:bCs/>
        <w:color w:val="FFFFFF" w:themeColor="background1"/>
      </w:rPr>
      <w:tblPr/>
      <w:tcPr>
        <w:tcBorders>
          <w:top w:val="single" w:sz="8"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nil"/>
          <w:insideV w:val="nil"/>
        </w:tcBorders>
        <w:shd w:val="clear" w:color="auto" w:fill="66B5BB" w:themeFill="accent3"/>
      </w:tcPr>
    </w:tblStylePr>
    <w:tblStylePr w:type="lastRow">
      <w:pPr>
        <w:spacing w:before="0" w:after="0" w:line="240" w:lineRule="auto"/>
      </w:pPr>
      <w:rPr>
        <w:b/>
        <w:bCs/>
      </w:rPr>
      <w:tblPr/>
      <w:tcPr>
        <w:tcBorders>
          <w:top w:val="double" w:sz="6"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CEE" w:themeFill="accent3" w:themeFillTint="3F"/>
      </w:tcPr>
    </w:tblStylePr>
    <w:tblStylePr w:type="band1Horz">
      <w:tblPr/>
      <w:tcPr>
        <w:tcBorders>
          <w:insideH w:val="nil"/>
          <w:insideV w:val="nil"/>
        </w:tcBorders>
        <w:shd w:val="clear" w:color="auto" w:fill="D9ECEE" w:themeFill="accent3" w:themeFillTint="3F"/>
      </w:tcPr>
    </w:tblStylePr>
    <w:tblStylePr w:type="band2Horz">
      <w:tblPr/>
      <w:tcPr>
        <w:tcBorders>
          <w:insideH w:val="nil"/>
          <w:insideV w:val="nil"/>
        </w:tcBorders>
      </w:tcPr>
    </w:tblStylePr>
  </w:style>
  <w:style w:type="table" w:styleId="Lysskyggelegging-uthevingsfarge3">
    <w:name w:val="Light Shading Accent 3"/>
    <w:basedOn w:val="Vanligtabell"/>
    <w:uiPriority w:val="60"/>
    <w:rsid w:val="00E718AC"/>
    <w:rPr>
      <w:color w:val="428F95" w:themeColor="accent3" w:themeShade="BF"/>
    </w:rPr>
    <w:tblPr>
      <w:tblStyleRowBandSize w:val="1"/>
      <w:tblStyleColBandSize w:val="1"/>
      <w:tblBorders>
        <w:top w:val="single" w:sz="8" w:space="0" w:color="66B5BB" w:themeColor="accent3"/>
        <w:bottom w:val="single" w:sz="8" w:space="0" w:color="66B5BB" w:themeColor="accent3"/>
      </w:tblBorders>
    </w:tblPr>
    <w:tblStylePr w:type="firstRow">
      <w:pPr>
        <w:spacing w:before="0" w:after="0" w:line="240" w:lineRule="auto"/>
      </w:pPr>
      <w:rPr>
        <w:b/>
        <w:bCs/>
      </w:rPr>
      <w:tblPr/>
      <w:tcPr>
        <w:tcBorders>
          <w:top w:val="single" w:sz="8" w:space="0" w:color="66B5BB" w:themeColor="accent3"/>
          <w:left w:val="nil"/>
          <w:bottom w:val="single" w:sz="8" w:space="0" w:color="66B5BB" w:themeColor="accent3"/>
          <w:right w:val="nil"/>
          <w:insideH w:val="nil"/>
          <w:insideV w:val="nil"/>
        </w:tcBorders>
      </w:tcPr>
    </w:tblStylePr>
    <w:tblStylePr w:type="lastRow">
      <w:pPr>
        <w:spacing w:before="0" w:after="0" w:line="240" w:lineRule="auto"/>
      </w:pPr>
      <w:rPr>
        <w:b/>
        <w:bCs/>
      </w:rPr>
      <w:tblPr/>
      <w:tcPr>
        <w:tcBorders>
          <w:top w:val="single" w:sz="8" w:space="0" w:color="66B5BB" w:themeColor="accent3"/>
          <w:left w:val="nil"/>
          <w:bottom w:val="single" w:sz="8" w:space="0" w:color="66B5B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CEE" w:themeFill="accent3" w:themeFillTint="3F"/>
      </w:tcPr>
    </w:tblStylePr>
    <w:tblStylePr w:type="band1Horz">
      <w:tblPr/>
      <w:tcPr>
        <w:tcBorders>
          <w:left w:val="nil"/>
          <w:right w:val="nil"/>
          <w:insideH w:val="nil"/>
          <w:insideV w:val="nil"/>
        </w:tcBorders>
        <w:shd w:val="clear" w:color="auto" w:fill="D9ECEE" w:themeFill="accent3" w:themeFillTint="3F"/>
      </w:tcPr>
    </w:tblStylePr>
  </w:style>
  <w:style w:type="table" w:styleId="Fargerikliste-uthevingsfarge4">
    <w:name w:val="Colorful List Accent 4"/>
    <w:basedOn w:val="Vanligtabell"/>
    <w:uiPriority w:val="72"/>
    <w:rsid w:val="00E718AC"/>
    <w:rPr>
      <w:color w:val="000000" w:themeColor="text1"/>
    </w:rPr>
    <w:tblPr>
      <w:tblStyleRowBandSize w:val="1"/>
      <w:tblStyleColBandSize w:val="1"/>
    </w:tblPr>
    <w:tcPr>
      <w:shd w:val="clear" w:color="auto" w:fill="FCF3EA" w:themeFill="accent4" w:themeFillTint="19"/>
    </w:tcPr>
    <w:tblStylePr w:type="firstRow">
      <w:rPr>
        <w:b/>
        <w:bCs/>
        <w:color w:val="FFFFFF" w:themeColor="background1"/>
      </w:rPr>
      <w:tblPr/>
      <w:tcPr>
        <w:tcBorders>
          <w:bottom w:val="single" w:sz="12" w:space="0" w:color="FFFFFF" w:themeColor="background1"/>
        </w:tcBorders>
        <w:shd w:val="clear" w:color="auto" w:fill="47999F" w:themeFill="accent3" w:themeFillShade="CC"/>
      </w:tcPr>
    </w:tblStylePr>
    <w:tblStylePr w:type="lastRow">
      <w:rPr>
        <w:b/>
        <w:bCs/>
        <w:color w:val="47999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1CB" w:themeFill="accent4" w:themeFillTint="3F"/>
      </w:tcPr>
    </w:tblStylePr>
    <w:tblStylePr w:type="band1Horz">
      <w:tblPr/>
      <w:tcPr>
        <w:shd w:val="clear" w:color="auto" w:fill="F9E7D5" w:themeFill="accent4" w:themeFillTint="33"/>
      </w:tcPr>
    </w:tblStylePr>
  </w:style>
  <w:style w:type="table" w:styleId="Middelsrutenett1-uthevingsfarge2">
    <w:name w:val="Medium Grid 1 Accent 2"/>
    <w:basedOn w:val="Vanligtabell"/>
    <w:uiPriority w:val="67"/>
    <w:rsid w:val="00E718AC"/>
    <w:tblPr>
      <w:tblStyleRowBandSize w:val="1"/>
      <w:tblStyleColBandSize w:val="1"/>
      <w:tblBorders>
        <w:top w:val="single" w:sz="8" w:space="0" w:color="D3D5D5" w:themeColor="accent2" w:themeTint="BF"/>
        <w:left w:val="single" w:sz="8" w:space="0" w:color="D3D5D5" w:themeColor="accent2" w:themeTint="BF"/>
        <w:bottom w:val="single" w:sz="8" w:space="0" w:color="D3D5D5" w:themeColor="accent2" w:themeTint="BF"/>
        <w:right w:val="single" w:sz="8" w:space="0" w:color="D3D5D5" w:themeColor="accent2" w:themeTint="BF"/>
        <w:insideH w:val="single" w:sz="8" w:space="0" w:color="D3D5D5" w:themeColor="accent2" w:themeTint="BF"/>
        <w:insideV w:val="single" w:sz="8" w:space="0" w:color="D3D5D5" w:themeColor="accent2" w:themeTint="BF"/>
      </w:tblBorders>
    </w:tblPr>
    <w:tcPr>
      <w:shd w:val="clear" w:color="auto" w:fill="F0F1F1" w:themeFill="accent2" w:themeFillTint="3F"/>
    </w:tcPr>
    <w:tblStylePr w:type="firstRow">
      <w:rPr>
        <w:b/>
        <w:bCs/>
      </w:rPr>
    </w:tblStylePr>
    <w:tblStylePr w:type="lastRow">
      <w:rPr>
        <w:b/>
        <w:bCs/>
      </w:rPr>
      <w:tblPr/>
      <w:tcPr>
        <w:tcBorders>
          <w:top w:val="single" w:sz="18" w:space="0" w:color="D3D5D5" w:themeColor="accent2" w:themeTint="BF"/>
        </w:tcBorders>
      </w:tcPr>
    </w:tblStylePr>
    <w:tblStylePr w:type="firstCol">
      <w:rPr>
        <w:b/>
        <w:bCs/>
      </w:rPr>
    </w:tblStylePr>
    <w:tblStylePr w:type="lastCol">
      <w:rPr>
        <w:b/>
        <w:bCs/>
      </w:rPr>
    </w:tblStylePr>
    <w:tblStylePr w:type="band1Vert">
      <w:tblPr/>
      <w:tcPr>
        <w:shd w:val="clear" w:color="auto" w:fill="E2E3E3" w:themeFill="accent2" w:themeFillTint="7F"/>
      </w:tcPr>
    </w:tblStylePr>
    <w:tblStylePr w:type="band1Horz">
      <w:tblPr/>
      <w:tcPr>
        <w:shd w:val="clear" w:color="auto" w:fill="E2E3E3" w:themeFill="accent2" w:themeFillTint="7F"/>
      </w:tcPr>
    </w:tblStylePr>
  </w:style>
  <w:style w:type="table" w:styleId="Lystrutenett-uthevingsfarge3">
    <w:name w:val="Light Grid Accent 3"/>
    <w:basedOn w:val="Vanligtabell"/>
    <w:uiPriority w:val="62"/>
    <w:rsid w:val="00E718AC"/>
    <w:tblPr>
      <w:tblStyleRowBandSize w:val="1"/>
      <w:tblStyleColBandSize w:val="1"/>
      <w:tblBorders>
        <w:top w:val="single" w:sz="8" w:space="0" w:color="66B5BB" w:themeColor="accent3"/>
        <w:left w:val="single" w:sz="8" w:space="0" w:color="66B5BB" w:themeColor="accent3"/>
        <w:bottom w:val="single" w:sz="8" w:space="0" w:color="66B5BB" w:themeColor="accent3"/>
        <w:right w:val="single" w:sz="8" w:space="0" w:color="66B5BB" w:themeColor="accent3"/>
        <w:insideH w:val="single" w:sz="8" w:space="0" w:color="66B5BB" w:themeColor="accent3"/>
        <w:insideV w:val="single" w:sz="8" w:space="0" w:color="66B5B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5BB" w:themeColor="accent3"/>
          <w:left w:val="single" w:sz="8" w:space="0" w:color="66B5BB" w:themeColor="accent3"/>
          <w:bottom w:val="single" w:sz="18" w:space="0" w:color="66B5BB" w:themeColor="accent3"/>
          <w:right w:val="single" w:sz="8" w:space="0" w:color="66B5BB" w:themeColor="accent3"/>
          <w:insideH w:val="nil"/>
          <w:insideV w:val="single" w:sz="8" w:space="0" w:color="66B5B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5BB" w:themeColor="accent3"/>
          <w:left w:val="single" w:sz="8" w:space="0" w:color="66B5BB" w:themeColor="accent3"/>
          <w:bottom w:val="single" w:sz="8" w:space="0" w:color="66B5BB" w:themeColor="accent3"/>
          <w:right w:val="single" w:sz="8" w:space="0" w:color="66B5BB" w:themeColor="accent3"/>
          <w:insideH w:val="nil"/>
          <w:insideV w:val="single" w:sz="8" w:space="0" w:color="66B5B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5BB" w:themeColor="accent3"/>
          <w:left w:val="single" w:sz="8" w:space="0" w:color="66B5BB" w:themeColor="accent3"/>
          <w:bottom w:val="single" w:sz="8" w:space="0" w:color="66B5BB" w:themeColor="accent3"/>
          <w:right w:val="single" w:sz="8" w:space="0" w:color="66B5BB" w:themeColor="accent3"/>
        </w:tcBorders>
      </w:tcPr>
    </w:tblStylePr>
    <w:tblStylePr w:type="band1Vert">
      <w:tblPr/>
      <w:tcPr>
        <w:tcBorders>
          <w:top w:val="single" w:sz="8" w:space="0" w:color="66B5BB" w:themeColor="accent3"/>
          <w:left w:val="single" w:sz="8" w:space="0" w:color="66B5BB" w:themeColor="accent3"/>
          <w:bottom w:val="single" w:sz="8" w:space="0" w:color="66B5BB" w:themeColor="accent3"/>
          <w:right w:val="single" w:sz="8" w:space="0" w:color="66B5BB" w:themeColor="accent3"/>
        </w:tcBorders>
        <w:shd w:val="clear" w:color="auto" w:fill="D9ECEE" w:themeFill="accent3" w:themeFillTint="3F"/>
      </w:tcPr>
    </w:tblStylePr>
    <w:tblStylePr w:type="band1Horz">
      <w:tblPr/>
      <w:tcPr>
        <w:tcBorders>
          <w:top w:val="single" w:sz="8" w:space="0" w:color="66B5BB" w:themeColor="accent3"/>
          <w:left w:val="single" w:sz="8" w:space="0" w:color="66B5BB" w:themeColor="accent3"/>
          <w:bottom w:val="single" w:sz="8" w:space="0" w:color="66B5BB" w:themeColor="accent3"/>
          <w:right w:val="single" w:sz="8" w:space="0" w:color="66B5BB" w:themeColor="accent3"/>
          <w:insideV w:val="single" w:sz="8" w:space="0" w:color="66B5BB" w:themeColor="accent3"/>
        </w:tcBorders>
        <w:shd w:val="clear" w:color="auto" w:fill="D9ECEE" w:themeFill="accent3" w:themeFillTint="3F"/>
      </w:tcPr>
    </w:tblStylePr>
    <w:tblStylePr w:type="band2Horz">
      <w:tblPr/>
      <w:tcPr>
        <w:tcBorders>
          <w:top w:val="single" w:sz="8" w:space="0" w:color="66B5BB" w:themeColor="accent3"/>
          <w:left w:val="single" w:sz="8" w:space="0" w:color="66B5BB" w:themeColor="accent3"/>
          <w:bottom w:val="single" w:sz="8" w:space="0" w:color="66B5BB" w:themeColor="accent3"/>
          <w:right w:val="single" w:sz="8" w:space="0" w:color="66B5BB" w:themeColor="accent3"/>
          <w:insideV w:val="single" w:sz="8" w:space="0" w:color="66B5BB" w:themeColor="accent3"/>
        </w:tcBorders>
      </w:tcPr>
    </w:tblStylePr>
  </w:style>
  <w:style w:type="table" w:styleId="Middelsliste1-uthevingsfarge2">
    <w:name w:val="Medium List 1 Accent 2"/>
    <w:basedOn w:val="Vanligtabell"/>
    <w:uiPriority w:val="65"/>
    <w:rsid w:val="00E718AC"/>
    <w:rPr>
      <w:color w:val="000000" w:themeColor="text1"/>
    </w:rPr>
    <w:tblPr>
      <w:tblStyleRowBandSize w:val="1"/>
      <w:tblStyleColBandSize w:val="1"/>
      <w:tblBorders>
        <w:top w:val="single" w:sz="8" w:space="0" w:color="C5C8C7" w:themeColor="accent2"/>
        <w:bottom w:val="single" w:sz="8" w:space="0" w:color="C5C8C7" w:themeColor="accent2"/>
      </w:tblBorders>
    </w:tblPr>
    <w:tblStylePr w:type="firstRow">
      <w:rPr>
        <w:rFonts w:asciiTheme="majorHAnsi" w:eastAsiaTheme="majorEastAsia" w:hAnsiTheme="majorHAnsi" w:cstheme="majorBidi"/>
      </w:rPr>
      <w:tblPr/>
      <w:tcPr>
        <w:tcBorders>
          <w:top w:val="nil"/>
          <w:bottom w:val="single" w:sz="8" w:space="0" w:color="C5C8C7" w:themeColor="accent2"/>
        </w:tcBorders>
      </w:tcPr>
    </w:tblStylePr>
    <w:tblStylePr w:type="lastRow">
      <w:rPr>
        <w:b/>
        <w:bCs/>
        <w:color w:val="3B8CAB" w:themeColor="text2"/>
      </w:rPr>
      <w:tblPr/>
      <w:tcPr>
        <w:tcBorders>
          <w:top w:val="single" w:sz="8" w:space="0" w:color="C5C8C7" w:themeColor="accent2"/>
          <w:bottom w:val="single" w:sz="8" w:space="0" w:color="C5C8C7" w:themeColor="accent2"/>
        </w:tcBorders>
      </w:tcPr>
    </w:tblStylePr>
    <w:tblStylePr w:type="firstCol">
      <w:rPr>
        <w:b/>
        <w:bCs/>
      </w:rPr>
    </w:tblStylePr>
    <w:tblStylePr w:type="lastCol">
      <w:rPr>
        <w:b/>
        <w:bCs/>
      </w:rPr>
      <w:tblPr/>
      <w:tcPr>
        <w:tcBorders>
          <w:top w:val="single" w:sz="8" w:space="0" w:color="C5C8C7" w:themeColor="accent2"/>
          <w:bottom w:val="single" w:sz="8" w:space="0" w:color="C5C8C7" w:themeColor="accent2"/>
        </w:tcBorders>
      </w:tcPr>
    </w:tblStylePr>
    <w:tblStylePr w:type="band1Vert">
      <w:tblPr/>
      <w:tcPr>
        <w:shd w:val="clear" w:color="auto" w:fill="F0F1F1" w:themeFill="accent2" w:themeFillTint="3F"/>
      </w:tcPr>
    </w:tblStylePr>
    <w:tblStylePr w:type="band1Horz">
      <w:tblPr/>
      <w:tcPr>
        <w:shd w:val="clear" w:color="auto" w:fill="F0F1F1" w:themeFill="accent2" w:themeFillTint="3F"/>
      </w:tcPr>
    </w:tblStylePr>
  </w:style>
  <w:style w:type="table" w:styleId="Fargerikskyggelegging-uthevingsfarge3">
    <w:name w:val="Colorful Shading Accent 3"/>
    <w:basedOn w:val="Vanligtabell"/>
    <w:uiPriority w:val="71"/>
    <w:rsid w:val="00E718AC"/>
    <w:rPr>
      <w:color w:val="000000" w:themeColor="text1"/>
    </w:rPr>
    <w:tblPr>
      <w:tblStyleRowBandSize w:val="1"/>
      <w:tblStyleColBandSize w:val="1"/>
      <w:tblBorders>
        <w:top w:val="single" w:sz="24" w:space="0" w:color="E2882E" w:themeColor="accent4"/>
        <w:left w:val="single" w:sz="4" w:space="0" w:color="66B5BB" w:themeColor="accent3"/>
        <w:bottom w:val="single" w:sz="4" w:space="0" w:color="66B5BB" w:themeColor="accent3"/>
        <w:right w:val="single" w:sz="4" w:space="0" w:color="66B5BB" w:themeColor="accent3"/>
        <w:insideH w:val="single" w:sz="4" w:space="0" w:color="FFFFFF" w:themeColor="background1"/>
        <w:insideV w:val="single" w:sz="4" w:space="0" w:color="FFFFFF" w:themeColor="background1"/>
      </w:tblBorders>
    </w:tblPr>
    <w:tcPr>
      <w:shd w:val="clear" w:color="auto" w:fill="F0F7F8" w:themeFill="accent3" w:themeFillTint="19"/>
    </w:tcPr>
    <w:tblStylePr w:type="firstRow">
      <w:rPr>
        <w:b/>
        <w:bCs/>
      </w:rPr>
      <w:tblPr/>
      <w:tcPr>
        <w:tcBorders>
          <w:top w:val="nil"/>
          <w:left w:val="nil"/>
          <w:bottom w:val="single" w:sz="24" w:space="0" w:color="E2882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7377" w:themeFill="accent3" w:themeFillShade="99"/>
      </w:tcPr>
    </w:tblStylePr>
    <w:tblStylePr w:type="firstCol">
      <w:rPr>
        <w:color w:val="FFFFFF" w:themeColor="background1"/>
      </w:rPr>
      <w:tblPr/>
      <w:tcPr>
        <w:tcBorders>
          <w:top w:val="nil"/>
          <w:left w:val="nil"/>
          <w:bottom w:val="nil"/>
          <w:right w:val="nil"/>
          <w:insideH w:val="single" w:sz="4" w:space="0" w:color="357377" w:themeColor="accent3" w:themeShade="99"/>
          <w:insideV w:val="nil"/>
        </w:tcBorders>
        <w:shd w:val="clear" w:color="auto" w:fill="35737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7377" w:themeFill="accent3" w:themeFillShade="99"/>
      </w:tcPr>
    </w:tblStylePr>
    <w:tblStylePr w:type="band1Vert">
      <w:tblPr/>
      <w:tcPr>
        <w:shd w:val="clear" w:color="auto" w:fill="C1E1E3" w:themeFill="accent3" w:themeFillTint="66"/>
      </w:tcPr>
    </w:tblStylePr>
    <w:tblStylePr w:type="band1Horz">
      <w:tblPr/>
      <w:tcPr>
        <w:shd w:val="clear" w:color="auto" w:fill="B2DADD" w:themeFill="accent3" w:themeFillTint="7F"/>
      </w:tcPr>
    </w:tblStylePr>
  </w:style>
  <w:style w:type="table" w:styleId="Fargerikskyggelegging-uthevingsfarge2">
    <w:name w:val="Colorful Shading Accent 2"/>
    <w:basedOn w:val="Vanligtabell"/>
    <w:uiPriority w:val="71"/>
    <w:rsid w:val="00E718AC"/>
    <w:rPr>
      <w:color w:val="000000" w:themeColor="text1"/>
    </w:rPr>
    <w:tblPr>
      <w:tblStyleRowBandSize w:val="1"/>
      <w:tblStyleColBandSize w:val="1"/>
      <w:tblBorders>
        <w:top w:val="single" w:sz="24" w:space="0" w:color="C5C8C7" w:themeColor="accent2"/>
        <w:left w:val="single" w:sz="4" w:space="0" w:color="C5C8C7" w:themeColor="accent2"/>
        <w:bottom w:val="single" w:sz="4" w:space="0" w:color="C5C8C7" w:themeColor="accent2"/>
        <w:right w:val="single" w:sz="4" w:space="0" w:color="C5C8C7" w:themeColor="accent2"/>
        <w:insideH w:val="single" w:sz="4" w:space="0" w:color="FFFFFF" w:themeColor="background1"/>
        <w:insideV w:val="single" w:sz="4" w:space="0" w:color="FFFFFF" w:themeColor="background1"/>
      </w:tblBorders>
    </w:tblPr>
    <w:tcPr>
      <w:shd w:val="clear" w:color="auto" w:fill="F9F9F9" w:themeFill="accent2" w:themeFillTint="19"/>
    </w:tcPr>
    <w:tblStylePr w:type="firstRow">
      <w:rPr>
        <w:b/>
        <w:bCs/>
      </w:rPr>
      <w:tblPr/>
      <w:tcPr>
        <w:tcBorders>
          <w:top w:val="nil"/>
          <w:left w:val="nil"/>
          <w:bottom w:val="single" w:sz="24" w:space="0" w:color="C5C8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7A78" w:themeFill="accent2" w:themeFillShade="99"/>
      </w:tcPr>
    </w:tblStylePr>
    <w:tblStylePr w:type="firstCol">
      <w:rPr>
        <w:color w:val="FFFFFF" w:themeColor="background1"/>
      </w:rPr>
      <w:tblPr/>
      <w:tcPr>
        <w:tcBorders>
          <w:top w:val="nil"/>
          <w:left w:val="nil"/>
          <w:bottom w:val="nil"/>
          <w:right w:val="nil"/>
          <w:insideH w:val="single" w:sz="4" w:space="0" w:color="747A78" w:themeColor="accent2" w:themeShade="99"/>
          <w:insideV w:val="nil"/>
        </w:tcBorders>
        <w:shd w:val="clear" w:color="auto" w:fill="747A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7A78" w:themeFill="accent2" w:themeFillShade="99"/>
      </w:tcPr>
    </w:tblStylePr>
    <w:tblStylePr w:type="band1Vert">
      <w:tblPr/>
      <w:tcPr>
        <w:shd w:val="clear" w:color="auto" w:fill="E7E9E8" w:themeFill="accent2" w:themeFillTint="66"/>
      </w:tcPr>
    </w:tblStylePr>
    <w:tblStylePr w:type="band1Horz">
      <w:tblPr/>
      <w:tcPr>
        <w:shd w:val="clear" w:color="auto" w:fill="E2E3E3" w:themeFill="accent2" w:themeFillTint="7F"/>
      </w:tcPr>
    </w:tblStylePr>
    <w:tblStylePr w:type="neCell">
      <w:rPr>
        <w:color w:val="000000" w:themeColor="text1"/>
      </w:rPr>
    </w:tblStylePr>
    <w:tblStylePr w:type="nwCell">
      <w:rPr>
        <w:color w:val="000000" w:themeColor="text1"/>
      </w:rPr>
    </w:tblStylePr>
  </w:style>
  <w:style w:type="table" w:styleId="Fargerikliste-uthevingsfarge2">
    <w:name w:val="Colorful List Accent 2"/>
    <w:basedOn w:val="Vanligtabell"/>
    <w:uiPriority w:val="72"/>
    <w:rsid w:val="00E718AC"/>
    <w:rPr>
      <w:color w:val="000000" w:themeColor="text1"/>
    </w:rPr>
    <w:tblPr>
      <w:tblStyleRowBandSize w:val="1"/>
      <w:tblStyleColBandSize w:val="1"/>
    </w:tblPr>
    <w:tcPr>
      <w:shd w:val="clear" w:color="auto" w:fill="F9F9F9" w:themeFill="accent2" w:themeFillTint="19"/>
    </w:tcPr>
    <w:tblStylePr w:type="firstRow">
      <w:rPr>
        <w:b/>
        <w:bCs/>
        <w:color w:val="FFFFFF" w:themeColor="background1"/>
      </w:rPr>
      <w:tblPr/>
      <w:tcPr>
        <w:tcBorders>
          <w:bottom w:val="single" w:sz="12" w:space="0" w:color="FFFFFF" w:themeColor="background1"/>
        </w:tcBorders>
        <w:shd w:val="clear" w:color="auto" w:fill="9CA19F" w:themeFill="accent2" w:themeFillShade="CC"/>
      </w:tcPr>
    </w:tblStylePr>
    <w:tblStylePr w:type="lastRow">
      <w:rPr>
        <w:b/>
        <w:bCs/>
        <w:color w:val="9CA1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1F1" w:themeFill="accent2" w:themeFillTint="3F"/>
      </w:tcPr>
    </w:tblStylePr>
    <w:tblStylePr w:type="band1Horz">
      <w:tblPr/>
      <w:tcPr>
        <w:shd w:val="clear" w:color="auto" w:fill="F3F4F3" w:themeFill="accent2" w:themeFillTint="33"/>
      </w:tcPr>
    </w:tblStylePr>
  </w:style>
  <w:style w:type="paragraph" w:styleId="Brdtekst2">
    <w:name w:val="Body Text 2"/>
    <w:basedOn w:val="Normal"/>
    <w:link w:val="Brdtekst2Tegn"/>
    <w:uiPriority w:val="99"/>
    <w:unhideWhenUsed/>
    <w:rsid w:val="00E718AC"/>
    <w:pPr>
      <w:spacing w:after="120" w:line="480" w:lineRule="auto"/>
    </w:pPr>
  </w:style>
  <w:style w:type="character" w:customStyle="1" w:styleId="Brdtekst2Tegn">
    <w:name w:val="Brødtekst 2 Tegn"/>
    <w:basedOn w:val="Standardskriftforavsnitt"/>
    <w:link w:val="Brdtekst2"/>
    <w:uiPriority w:val="99"/>
    <w:rsid w:val="00E718AC"/>
    <w:rPr>
      <w:sz w:val="22"/>
    </w:rPr>
  </w:style>
  <w:style w:type="paragraph" w:styleId="Brdtekst3">
    <w:name w:val="Body Text 3"/>
    <w:basedOn w:val="Normal"/>
    <w:link w:val="Brdtekst3Tegn"/>
    <w:uiPriority w:val="99"/>
    <w:unhideWhenUsed/>
    <w:rsid w:val="00CD6FFD"/>
    <w:pPr>
      <w:spacing w:before="60" w:after="60"/>
    </w:pPr>
    <w:rPr>
      <w:sz w:val="18"/>
      <w:szCs w:val="16"/>
    </w:rPr>
  </w:style>
  <w:style w:type="character" w:customStyle="1" w:styleId="Brdtekst3Tegn">
    <w:name w:val="Brødtekst 3 Tegn"/>
    <w:basedOn w:val="Standardskriftforavsnitt"/>
    <w:link w:val="Brdtekst3"/>
    <w:uiPriority w:val="99"/>
    <w:rsid w:val="00CD6FFD"/>
    <w:rPr>
      <w:sz w:val="18"/>
      <w:szCs w:val="16"/>
    </w:rPr>
  </w:style>
  <w:style w:type="character" w:styleId="Sterk">
    <w:name w:val="Strong"/>
    <w:basedOn w:val="Standardskriftforavsnitt"/>
    <w:uiPriority w:val="22"/>
    <w:qFormat/>
    <w:rsid w:val="00650674"/>
    <w:rPr>
      <w:b/>
      <w:bCs/>
      <w:color w:val="E2882E" w:themeColor="accent4"/>
    </w:rPr>
  </w:style>
  <w:style w:type="paragraph" w:styleId="Tittel">
    <w:name w:val="Title"/>
    <w:basedOn w:val="Normal"/>
    <w:next w:val="Normal"/>
    <w:link w:val="TittelTegn"/>
    <w:uiPriority w:val="10"/>
    <w:qFormat/>
    <w:rsid w:val="0029670B"/>
    <w:pPr>
      <w:pBdr>
        <w:bottom w:val="single" w:sz="8" w:space="4" w:color="3B8CAB" w:themeColor="accent1"/>
      </w:pBdr>
      <w:spacing w:after="300"/>
      <w:contextualSpacing/>
    </w:pPr>
    <w:rPr>
      <w:rFonts w:asciiTheme="majorHAnsi" w:eastAsiaTheme="majorEastAsia" w:hAnsiTheme="majorHAnsi" w:cstheme="majorBidi"/>
      <w:color w:val="3B8CAB" w:themeColor="accent1"/>
      <w:spacing w:val="5"/>
      <w:kern w:val="28"/>
      <w:sz w:val="52"/>
      <w:szCs w:val="52"/>
    </w:rPr>
  </w:style>
  <w:style w:type="character" w:customStyle="1" w:styleId="TittelTegn">
    <w:name w:val="Tittel Tegn"/>
    <w:basedOn w:val="Standardskriftforavsnitt"/>
    <w:link w:val="Tittel"/>
    <w:uiPriority w:val="10"/>
    <w:rsid w:val="0029670B"/>
    <w:rPr>
      <w:rFonts w:asciiTheme="majorHAnsi" w:eastAsiaTheme="majorEastAsia" w:hAnsiTheme="majorHAnsi" w:cstheme="majorBidi"/>
      <w:color w:val="3B8CAB" w:themeColor="accent1"/>
      <w:spacing w:val="5"/>
      <w:kern w:val="28"/>
      <w:sz w:val="52"/>
      <w:szCs w:val="52"/>
    </w:rPr>
  </w:style>
  <w:style w:type="paragraph" w:customStyle="1" w:styleId="Forside">
    <w:name w:val="Forside"/>
    <w:basedOn w:val="Normal"/>
    <w:qFormat/>
    <w:rsid w:val="00270A1B"/>
    <w:pPr>
      <w:widowControl w:val="0"/>
      <w:spacing w:before="240"/>
      <w:ind w:left="102"/>
      <w:outlineLvl w:val="2"/>
    </w:pPr>
    <w:rPr>
      <w:rFonts w:asciiTheme="majorHAnsi" w:eastAsia="SignaColumn-Book" w:hAnsiTheme="majorHAnsi"/>
      <w:b/>
      <w:color w:val="3B8CAB" w:themeColor="accent1"/>
      <w:spacing w:val="-4"/>
      <w:sz w:val="36"/>
      <w:szCs w:val="36"/>
      <w:lang w:val="en-US" w:eastAsia="en-US"/>
    </w:rPr>
  </w:style>
  <w:style w:type="paragraph" w:customStyle="1" w:styleId="Innrykk">
    <w:name w:val="Innrykk"/>
    <w:basedOn w:val="Normal"/>
    <w:qFormat/>
    <w:rsid w:val="00E33060"/>
    <w:pPr>
      <w:ind w:left="1134"/>
    </w:pPr>
  </w:style>
  <w:style w:type="paragraph" w:customStyle="1" w:styleId="BunntekstSiste">
    <w:name w:val="Bunntekst Siste"/>
    <w:basedOn w:val="SidetallOddetall"/>
    <w:qFormat/>
    <w:rsid w:val="00901AB8"/>
    <w:pPr>
      <w:ind w:right="0"/>
      <w:jc w:val="center"/>
    </w:pPr>
    <w:rPr>
      <w:i w:val="0"/>
      <w:sz w:val="16"/>
      <w:szCs w:val="18"/>
    </w:rPr>
  </w:style>
  <w:style w:type="paragraph" w:styleId="Undertittel">
    <w:name w:val="Subtitle"/>
    <w:basedOn w:val="Normal"/>
    <w:next w:val="Normal"/>
    <w:link w:val="UndertittelTegn"/>
    <w:uiPriority w:val="11"/>
    <w:qFormat/>
    <w:rsid w:val="00721F96"/>
    <w:pPr>
      <w:numPr>
        <w:ilvl w:val="1"/>
      </w:numPr>
    </w:pPr>
    <w:rPr>
      <w:rFonts w:asciiTheme="majorHAnsi" w:eastAsiaTheme="majorEastAsia" w:hAnsiTheme="majorHAnsi" w:cstheme="majorBidi"/>
      <w:b/>
      <w:iCs/>
      <w:color w:val="000000" w:themeColor="text1"/>
      <w:spacing w:val="15"/>
    </w:rPr>
  </w:style>
  <w:style w:type="character" w:customStyle="1" w:styleId="UndertittelTegn">
    <w:name w:val="Undertittel Tegn"/>
    <w:basedOn w:val="Standardskriftforavsnitt"/>
    <w:link w:val="Undertittel"/>
    <w:uiPriority w:val="11"/>
    <w:rsid w:val="00721F96"/>
    <w:rPr>
      <w:rFonts w:asciiTheme="majorHAnsi" w:eastAsiaTheme="majorEastAsia" w:hAnsiTheme="majorHAnsi" w:cstheme="majorBidi"/>
      <w:b/>
      <w:iCs/>
      <w:color w:val="000000" w:themeColor="text1"/>
      <w:spacing w:val="15"/>
      <w:sz w:val="22"/>
    </w:rPr>
  </w:style>
  <w:style w:type="paragraph" w:customStyle="1" w:styleId="ListeavsnittSvart">
    <w:name w:val="Listeavsnitt Svart"/>
    <w:basedOn w:val="Listeavsnitt"/>
    <w:qFormat/>
    <w:rsid w:val="00FA03CD"/>
    <w:pPr>
      <w:numPr>
        <w:numId w:val="2"/>
      </w:numPr>
    </w:pPr>
  </w:style>
  <w:style w:type="paragraph" w:customStyle="1" w:styleId="Sitattegn">
    <w:name w:val="Sitattegn"/>
    <w:basedOn w:val="Normal"/>
    <w:autoRedefine/>
    <w:qFormat/>
    <w:rsid w:val="00270A1B"/>
    <w:pPr>
      <w:numPr>
        <w:numId w:val="1"/>
      </w:numPr>
      <w:spacing w:after="240"/>
      <w:ind w:left="709" w:hanging="709"/>
      <w:contextualSpacing/>
    </w:pPr>
    <w:rPr>
      <w:color w:val="FFFFFF" w:themeColor="background2"/>
      <w:sz w:val="48"/>
      <w:szCs w:val="48"/>
    </w:rPr>
  </w:style>
  <w:style w:type="character" w:customStyle="1" w:styleId="Overskrift4Tegn1">
    <w:name w:val="Overskrift 4 Tegn1"/>
    <w:basedOn w:val="Standardskriftforavsnitt"/>
    <w:link w:val="Overskrift4"/>
    <w:uiPriority w:val="9"/>
    <w:rsid w:val="0014381E"/>
    <w:rPr>
      <w:rFonts w:asciiTheme="majorHAnsi" w:eastAsiaTheme="majorEastAsia" w:hAnsiTheme="majorHAnsi" w:cstheme="majorBidi"/>
      <w:b/>
      <w:bCs/>
      <w:i/>
      <w:iCs/>
      <w:color w:val="3B8CAB" w:themeColor="accent1"/>
      <w:sz w:val="22"/>
    </w:rPr>
  </w:style>
  <w:style w:type="character" w:customStyle="1" w:styleId="Overskrift5Tegn1">
    <w:name w:val="Overskrift 5 Tegn1"/>
    <w:basedOn w:val="Standardskriftforavsnitt"/>
    <w:link w:val="Overskrift5"/>
    <w:uiPriority w:val="9"/>
    <w:semiHidden/>
    <w:rsid w:val="0014381E"/>
    <w:rPr>
      <w:rFonts w:asciiTheme="majorHAnsi" w:eastAsiaTheme="majorEastAsia" w:hAnsiTheme="majorHAnsi" w:cstheme="majorBidi"/>
      <w:color w:val="1D4555" w:themeColor="accent1" w:themeShade="7F"/>
      <w:sz w:val="22"/>
    </w:rPr>
  </w:style>
  <w:style w:type="character" w:customStyle="1" w:styleId="Overskrift4Tegn">
    <w:name w:val="Overskrift 4 Tegn"/>
    <w:basedOn w:val="Standardskriftforavsnitt"/>
    <w:uiPriority w:val="9"/>
    <w:semiHidden/>
    <w:rsid w:val="00E14CC6"/>
    <w:rPr>
      <w:rFonts w:asciiTheme="majorHAnsi" w:eastAsiaTheme="majorEastAsia" w:hAnsiTheme="majorHAnsi" w:cstheme="majorBidi"/>
      <w:b/>
      <w:bCs/>
      <w:i/>
      <w:iCs/>
      <w:color w:val="3B8CAB" w:themeColor="accent1"/>
      <w:sz w:val="22"/>
    </w:rPr>
  </w:style>
  <w:style w:type="character" w:customStyle="1" w:styleId="Overskrift5Tegn">
    <w:name w:val="Overskrift 5 Tegn"/>
    <w:basedOn w:val="Standardskriftforavsnitt"/>
    <w:uiPriority w:val="9"/>
    <w:semiHidden/>
    <w:rsid w:val="00E14CC6"/>
    <w:rPr>
      <w:rFonts w:asciiTheme="majorHAnsi" w:eastAsiaTheme="majorEastAsia" w:hAnsiTheme="majorHAnsi" w:cstheme="majorBidi"/>
      <w:color w:val="1D4555" w:themeColor="accent1" w:themeShade="7F"/>
      <w:sz w:val="22"/>
    </w:rPr>
  </w:style>
  <w:style w:type="character" w:customStyle="1" w:styleId="Overskrift6Tegn">
    <w:name w:val="Overskrift 6 Tegn"/>
    <w:basedOn w:val="Standardskriftforavsnitt"/>
    <w:uiPriority w:val="9"/>
    <w:semiHidden/>
    <w:rsid w:val="00E14CC6"/>
    <w:rPr>
      <w:rFonts w:asciiTheme="majorHAnsi" w:eastAsiaTheme="majorEastAsia" w:hAnsiTheme="majorHAnsi" w:cstheme="majorBidi"/>
      <w:i/>
      <w:iCs/>
      <w:color w:val="1D4555" w:themeColor="accent1" w:themeShade="7F"/>
      <w:sz w:val="22"/>
    </w:rPr>
  </w:style>
  <w:style w:type="character" w:customStyle="1" w:styleId="Overskrift7Tegn">
    <w:name w:val="Overskrift 7 Tegn"/>
    <w:basedOn w:val="Standardskriftforavsnitt"/>
    <w:uiPriority w:val="9"/>
    <w:semiHidden/>
    <w:rsid w:val="00E14CC6"/>
    <w:rPr>
      <w:rFonts w:asciiTheme="majorHAnsi" w:eastAsiaTheme="majorEastAsia" w:hAnsiTheme="majorHAnsi" w:cstheme="majorBidi"/>
      <w:i/>
      <w:iCs/>
      <w:color w:val="404040" w:themeColor="text1" w:themeTint="BF"/>
      <w:sz w:val="22"/>
    </w:rPr>
  </w:style>
  <w:style w:type="character" w:customStyle="1" w:styleId="Overskrift8Tegn">
    <w:name w:val="Overskrift 8 Tegn"/>
    <w:basedOn w:val="Standardskriftforavsnitt"/>
    <w:uiPriority w:val="9"/>
    <w:semiHidden/>
    <w:rsid w:val="00E14CC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uiPriority w:val="9"/>
    <w:semiHidden/>
    <w:rsid w:val="00E14CC6"/>
    <w:rPr>
      <w:rFonts w:asciiTheme="majorHAnsi" w:eastAsiaTheme="majorEastAsia" w:hAnsiTheme="majorHAnsi" w:cstheme="majorBidi"/>
      <w:i/>
      <w:iCs/>
      <w:color w:val="404040" w:themeColor="text1" w:themeTint="BF"/>
      <w:sz w:val="20"/>
      <w:szCs w:val="20"/>
    </w:rPr>
  </w:style>
  <w:style w:type="character" w:customStyle="1" w:styleId="Overskrift6Tegn1">
    <w:name w:val="Overskrift 6 Tegn1"/>
    <w:basedOn w:val="Standardskriftforavsnitt"/>
    <w:link w:val="Overskrift6"/>
    <w:uiPriority w:val="9"/>
    <w:semiHidden/>
    <w:rsid w:val="0014381E"/>
    <w:rPr>
      <w:rFonts w:asciiTheme="majorHAnsi" w:eastAsiaTheme="majorEastAsia" w:hAnsiTheme="majorHAnsi" w:cstheme="majorBidi"/>
      <w:i/>
      <w:iCs/>
      <w:color w:val="1D4555" w:themeColor="accent1" w:themeShade="7F"/>
      <w:sz w:val="22"/>
    </w:rPr>
  </w:style>
  <w:style w:type="character" w:customStyle="1" w:styleId="Overskrift7Tegn1">
    <w:name w:val="Overskrift 7 Tegn1"/>
    <w:basedOn w:val="Standardskriftforavsnitt"/>
    <w:link w:val="Overskrift7"/>
    <w:uiPriority w:val="9"/>
    <w:semiHidden/>
    <w:rsid w:val="0014381E"/>
    <w:rPr>
      <w:rFonts w:asciiTheme="majorHAnsi" w:eastAsiaTheme="majorEastAsia" w:hAnsiTheme="majorHAnsi" w:cstheme="majorBidi"/>
      <w:i/>
      <w:iCs/>
      <w:color w:val="404040" w:themeColor="text1" w:themeTint="BF"/>
      <w:sz w:val="22"/>
    </w:rPr>
  </w:style>
  <w:style w:type="character" w:customStyle="1" w:styleId="Overskrift8Tegn1">
    <w:name w:val="Overskrift 8 Tegn1"/>
    <w:basedOn w:val="Standardskriftforavsnitt"/>
    <w:link w:val="Overskrift8"/>
    <w:uiPriority w:val="9"/>
    <w:semiHidden/>
    <w:rsid w:val="0014381E"/>
    <w:rPr>
      <w:rFonts w:asciiTheme="majorHAnsi" w:eastAsiaTheme="majorEastAsia" w:hAnsiTheme="majorHAnsi" w:cstheme="majorBidi"/>
      <w:color w:val="404040" w:themeColor="text1" w:themeTint="BF"/>
      <w:sz w:val="20"/>
      <w:szCs w:val="20"/>
    </w:rPr>
  </w:style>
  <w:style w:type="character" w:customStyle="1" w:styleId="Overskrift9Tegn1">
    <w:name w:val="Overskrift 9 Tegn1"/>
    <w:basedOn w:val="Standardskriftforavsnitt"/>
    <w:link w:val="Overskrift9"/>
    <w:uiPriority w:val="9"/>
    <w:semiHidden/>
    <w:rsid w:val="0014381E"/>
    <w:rPr>
      <w:rFonts w:asciiTheme="majorHAnsi" w:eastAsiaTheme="majorEastAsia" w:hAnsiTheme="majorHAnsi" w:cstheme="majorBidi"/>
      <w:i/>
      <w:iCs/>
      <w:color w:val="404040" w:themeColor="text1" w:themeTint="BF"/>
      <w:sz w:val="20"/>
      <w:szCs w:val="20"/>
    </w:rPr>
  </w:style>
  <w:style w:type="character" w:styleId="Sterkutheving">
    <w:name w:val="Intense Emphasis"/>
    <w:basedOn w:val="Standardskriftforavsnitt"/>
    <w:uiPriority w:val="21"/>
    <w:qFormat/>
    <w:rsid w:val="00650709"/>
    <w:rPr>
      <w:b/>
      <w:bCs/>
      <w:i/>
      <w:iCs/>
      <w:color w:val="3B8CAB" w:themeColor="accent1"/>
    </w:rPr>
  </w:style>
  <w:style w:type="table" w:customStyle="1" w:styleId="Tabellbl">
    <w:name w:val="Tabell blå"/>
    <w:basedOn w:val="Vanligtabell"/>
    <w:uiPriority w:val="99"/>
    <w:rsid w:val="00CD6FFD"/>
    <w:pPr>
      <w:spacing w:before="60" w:after="60"/>
    </w:pPr>
    <w:rPr>
      <w:sz w:val="22"/>
    </w:rPr>
    <w:tblPr/>
    <w:tcPr>
      <w:shd w:val="clear" w:color="auto" w:fill="F3F4F3" w:themeFill="accent2" w:themeFillTint="33"/>
    </w:tcPr>
    <w:tblStylePr w:type="firstRow">
      <w:rPr>
        <w:sz w:val="22"/>
      </w:rPr>
      <w:tblPr/>
      <w:tcPr>
        <w:shd w:val="clear" w:color="auto" w:fill="E7E9E8" w:themeFill="accent2" w:themeFillTint="66"/>
      </w:tcPr>
    </w:tblStylePr>
  </w:style>
  <w:style w:type="paragraph" w:styleId="Sterktsitat">
    <w:name w:val="Intense Quote"/>
    <w:basedOn w:val="Normal"/>
    <w:next w:val="Normal"/>
    <w:link w:val="SterktsitatTegn"/>
    <w:uiPriority w:val="30"/>
    <w:qFormat/>
    <w:rsid w:val="00270A1B"/>
    <w:pPr>
      <w:spacing w:before="240" w:after="240"/>
    </w:pPr>
    <w:rPr>
      <w:bCs/>
      <w:iCs/>
      <w:color w:val="3B8CAB" w:themeColor="accent1"/>
      <w:sz w:val="24"/>
    </w:rPr>
  </w:style>
  <w:style w:type="character" w:customStyle="1" w:styleId="SterktsitatTegn">
    <w:name w:val="Sterkt sitat Tegn"/>
    <w:basedOn w:val="Standardskriftforavsnitt"/>
    <w:link w:val="Sterktsitat"/>
    <w:uiPriority w:val="30"/>
    <w:rsid w:val="00270A1B"/>
    <w:rPr>
      <w:bCs/>
      <w:iCs/>
      <w:color w:val="3B8CAB" w:themeColor="accent1"/>
    </w:rPr>
  </w:style>
  <w:style w:type="table" w:styleId="Lysskyggelegging-uthevingsfarge1">
    <w:name w:val="Light Shading Accent 1"/>
    <w:basedOn w:val="Vanligtabell"/>
    <w:uiPriority w:val="60"/>
    <w:rsid w:val="00627FAB"/>
    <w:rPr>
      <w:color w:val="2C687F" w:themeColor="accent1" w:themeShade="BF"/>
    </w:rPr>
    <w:tblPr>
      <w:tblStyleRowBandSize w:val="1"/>
      <w:tblStyleColBandSize w:val="1"/>
      <w:tblBorders>
        <w:top w:val="single" w:sz="8" w:space="0" w:color="3B8CAB" w:themeColor="accent1"/>
        <w:bottom w:val="single" w:sz="8" w:space="0" w:color="3B8CAB" w:themeColor="accent1"/>
      </w:tblBorders>
    </w:tblPr>
    <w:tblStylePr w:type="firstRow">
      <w:pPr>
        <w:spacing w:before="0" w:after="0" w:line="240" w:lineRule="auto"/>
      </w:pPr>
      <w:rPr>
        <w:b/>
        <w:bCs/>
      </w:rPr>
      <w:tblPr/>
      <w:tcPr>
        <w:tcBorders>
          <w:top w:val="single" w:sz="8" w:space="0" w:color="3B8CAB" w:themeColor="accent1"/>
          <w:left w:val="nil"/>
          <w:bottom w:val="single" w:sz="8" w:space="0" w:color="3B8CAB" w:themeColor="accent1"/>
          <w:right w:val="nil"/>
          <w:insideH w:val="nil"/>
          <w:insideV w:val="nil"/>
        </w:tcBorders>
      </w:tcPr>
    </w:tblStylePr>
    <w:tblStylePr w:type="lastRow">
      <w:pPr>
        <w:spacing w:before="0" w:after="0" w:line="240" w:lineRule="auto"/>
      </w:pPr>
      <w:rPr>
        <w:b/>
        <w:bCs/>
      </w:rPr>
      <w:tblPr/>
      <w:tcPr>
        <w:tcBorders>
          <w:top w:val="single" w:sz="8" w:space="0" w:color="3B8CAB" w:themeColor="accent1"/>
          <w:left w:val="nil"/>
          <w:bottom w:val="single" w:sz="8" w:space="0" w:color="3B8C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3ED" w:themeFill="accent1" w:themeFillTint="3F"/>
      </w:tcPr>
    </w:tblStylePr>
    <w:tblStylePr w:type="band1Horz">
      <w:tblPr/>
      <w:tcPr>
        <w:tcBorders>
          <w:left w:val="nil"/>
          <w:right w:val="nil"/>
          <w:insideH w:val="nil"/>
          <w:insideV w:val="nil"/>
        </w:tcBorders>
        <w:shd w:val="clear" w:color="auto" w:fill="CBE3ED" w:themeFill="accent1" w:themeFillTint="3F"/>
      </w:tcPr>
    </w:tblStylePr>
  </w:style>
  <w:style w:type="table" w:styleId="Lysliste-uthevingsfarge1">
    <w:name w:val="Light List Accent 1"/>
    <w:basedOn w:val="Vanligtabell"/>
    <w:uiPriority w:val="61"/>
    <w:rsid w:val="00627FAB"/>
    <w:tblPr>
      <w:tblStyleRowBandSize w:val="1"/>
      <w:tblStyleColBandSize w:val="1"/>
      <w:tblBorders>
        <w:top w:val="single" w:sz="8" w:space="0" w:color="3B8CAB" w:themeColor="accent1"/>
        <w:left w:val="single" w:sz="8" w:space="0" w:color="3B8CAB" w:themeColor="accent1"/>
        <w:bottom w:val="single" w:sz="8" w:space="0" w:color="3B8CAB" w:themeColor="accent1"/>
        <w:right w:val="single" w:sz="8" w:space="0" w:color="3B8CAB" w:themeColor="accent1"/>
      </w:tblBorders>
    </w:tblPr>
    <w:tblStylePr w:type="firstRow">
      <w:pPr>
        <w:spacing w:before="0" w:after="0" w:line="240" w:lineRule="auto"/>
      </w:pPr>
      <w:rPr>
        <w:b/>
        <w:bCs/>
        <w:color w:val="FFFFFF" w:themeColor="background1"/>
      </w:rPr>
      <w:tblPr/>
      <w:tcPr>
        <w:shd w:val="clear" w:color="auto" w:fill="3B8CAB" w:themeFill="accent1"/>
      </w:tcPr>
    </w:tblStylePr>
    <w:tblStylePr w:type="lastRow">
      <w:pPr>
        <w:spacing w:before="0" w:after="0" w:line="240" w:lineRule="auto"/>
      </w:pPr>
      <w:rPr>
        <w:b/>
        <w:bCs/>
      </w:rPr>
      <w:tblPr/>
      <w:tcPr>
        <w:tcBorders>
          <w:top w:val="double" w:sz="6" w:space="0" w:color="3B8CAB" w:themeColor="accent1"/>
          <w:left w:val="single" w:sz="8" w:space="0" w:color="3B8CAB" w:themeColor="accent1"/>
          <w:bottom w:val="single" w:sz="8" w:space="0" w:color="3B8CAB" w:themeColor="accent1"/>
          <w:right w:val="single" w:sz="8" w:space="0" w:color="3B8CAB" w:themeColor="accent1"/>
        </w:tcBorders>
      </w:tcPr>
    </w:tblStylePr>
    <w:tblStylePr w:type="firstCol">
      <w:rPr>
        <w:b/>
        <w:bCs/>
      </w:rPr>
    </w:tblStylePr>
    <w:tblStylePr w:type="lastCol">
      <w:rPr>
        <w:b/>
        <w:bCs/>
      </w:rPr>
    </w:tblStylePr>
    <w:tblStylePr w:type="band1Vert">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tblStylePr w:type="band1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style>
  <w:style w:type="table" w:styleId="Lystrutenett-uthevingsfarge1">
    <w:name w:val="Light Grid Accent 1"/>
    <w:basedOn w:val="Vanligtabell"/>
    <w:uiPriority w:val="62"/>
    <w:rsid w:val="00627FAB"/>
    <w:tblPr>
      <w:tblStyleRowBandSize w:val="1"/>
      <w:tblStyleColBandSize w:val="1"/>
      <w:tblBorders>
        <w:top w:val="single" w:sz="8" w:space="0" w:color="3B8CAB" w:themeColor="accent1"/>
        <w:left w:val="single" w:sz="8" w:space="0" w:color="3B8CAB" w:themeColor="accent1"/>
        <w:bottom w:val="single" w:sz="8" w:space="0" w:color="3B8CAB" w:themeColor="accent1"/>
        <w:right w:val="single" w:sz="8" w:space="0" w:color="3B8CAB" w:themeColor="accent1"/>
        <w:insideH w:val="single" w:sz="8" w:space="0" w:color="3B8CAB" w:themeColor="accent1"/>
        <w:insideV w:val="single" w:sz="8" w:space="0" w:color="3B8C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8CAB" w:themeColor="accent1"/>
          <w:left w:val="single" w:sz="8" w:space="0" w:color="3B8CAB" w:themeColor="accent1"/>
          <w:bottom w:val="single" w:sz="18" w:space="0" w:color="3B8CAB" w:themeColor="accent1"/>
          <w:right w:val="single" w:sz="8" w:space="0" w:color="3B8CAB" w:themeColor="accent1"/>
          <w:insideH w:val="nil"/>
          <w:insideV w:val="single" w:sz="8" w:space="0" w:color="3B8C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8CAB" w:themeColor="accent1"/>
          <w:left w:val="single" w:sz="8" w:space="0" w:color="3B8CAB" w:themeColor="accent1"/>
          <w:bottom w:val="single" w:sz="8" w:space="0" w:color="3B8CAB" w:themeColor="accent1"/>
          <w:right w:val="single" w:sz="8" w:space="0" w:color="3B8CAB" w:themeColor="accent1"/>
          <w:insideH w:val="nil"/>
          <w:insideV w:val="single" w:sz="8" w:space="0" w:color="3B8C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tblStylePr w:type="band1Vert">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shd w:val="clear" w:color="auto" w:fill="CBE3ED" w:themeFill="accent1" w:themeFillTint="3F"/>
      </w:tcPr>
    </w:tblStylePr>
    <w:tblStylePr w:type="band1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insideV w:val="single" w:sz="8" w:space="0" w:color="3B8CAB" w:themeColor="accent1"/>
        </w:tcBorders>
        <w:shd w:val="clear" w:color="auto" w:fill="CBE3ED" w:themeFill="accent1" w:themeFillTint="3F"/>
      </w:tcPr>
    </w:tblStylePr>
    <w:tblStylePr w:type="band2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insideV w:val="single" w:sz="8" w:space="0" w:color="3B8CAB" w:themeColor="accent1"/>
        </w:tcBorders>
      </w:tcPr>
    </w:tblStylePr>
  </w:style>
  <w:style w:type="table" w:styleId="Fargeriktrutenett-uthevingsfarge1">
    <w:name w:val="Colorful Grid Accent 1"/>
    <w:basedOn w:val="Vanligtabell"/>
    <w:uiPriority w:val="73"/>
    <w:rsid w:val="00627FAB"/>
    <w:rPr>
      <w:color w:val="000000" w:themeColor="text1"/>
    </w:rPr>
    <w:tblPr>
      <w:tblStyleRowBandSize w:val="1"/>
      <w:tblStyleColBandSize w:val="1"/>
      <w:tblBorders>
        <w:insideH w:val="single" w:sz="4" w:space="0" w:color="FFFFFF" w:themeColor="background1"/>
      </w:tblBorders>
    </w:tblPr>
    <w:tcPr>
      <w:shd w:val="clear" w:color="auto" w:fill="D5E9F0" w:themeFill="accent1" w:themeFillTint="33"/>
    </w:tcPr>
    <w:tblStylePr w:type="firstRow">
      <w:rPr>
        <w:b/>
        <w:bCs/>
      </w:rPr>
      <w:tblPr/>
      <w:tcPr>
        <w:shd w:val="clear" w:color="auto" w:fill="ABD3E2" w:themeFill="accent1" w:themeFillTint="66"/>
      </w:tcPr>
    </w:tblStylePr>
    <w:tblStylePr w:type="lastRow">
      <w:rPr>
        <w:b/>
        <w:bCs/>
        <w:color w:val="000000" w:themeColor="text1"/>
      </w:rPr>
      <w:tblPr/>
      <w:tcPr>
        <w:shd w:val="clear" w:color="auto" w:fill="ABD3E2" w:themeFill="accent1" w:themeFillTint="66"/>
      </w:tcPr>
    </w:tblStylePr>
    <w:tblStylePr w:type="firstCol">
      <w:rPr>
        <w:color w:val="FFFFFF" w:themeColor="background1"/>
      </w:rPr>
      <w:tblPr/>
      <w:tcPr>
        <w:shd w:val="clear" w:color="auto" w:fill="2C687F" w:themeFill="accent1" w:themeFillShade="BF"/>
      </w:tcPr>
    </w:tblStylePr>
    <w:tblStylePr w:type="lastCol">
      <w:rPr>
        <w:color w:val="FFFFFF" w:themeColor="background1"/>
      </w:rPr>
      <w:tblPr/>
      <w:tcPr>
        <w:shd w:val="clear" w:color="auto" w:fill="2C687F" w:themeFill="accent1" w:themeFillShade="BF"/>
      </w:tcPr>
    </w:tblStylePr>
    <w:tblStylePr w:type="band1Vert">
      <w:tblPr/>
      <w:tcPr>
        <w:shd w:val="clear" w:color="auto" w:fill="97C8DB" w:themeFill="accent1" w:themeFillTint="7F"/>
      </w:tcPr>
    </w:tblStylePr>
    <w:tblStylePr w:type="band1Horz">
      <w:tblPr/>
      <w:tcPr>
        <w:shd w:val="clear" w:color="auto" w:fill="97C8DB" w:themeFill="accent1" w:themeFillTint="7F"/>
      </w:tcPr>
    </w:tblStylePr>
  </w:style>
  <w:style w:type="table" w:styleId="Lysskyggelegging-uthevingsfarge2">
    <w:name w:val="Light Shading Accent 2"/>
    <w:basedOn w:val="Vanligtabell"/>
    <w:uiPriority w:val="60"/>
    <w:rsid w:val="00627FAB"/>
    <w:rPr>
      <w:color w:val="919795" w:themeColor="accent2" w:themeShade="BF"/>
    </w:rPr>
    <w:tblPr>
      <w:tblStyleRowBandSize w:val="1"/>
      <w:tblStyleColBandSize w:val="1"/>
      <w:tblBorders>
        <w:top w:val="single" w:sz="8" w:space="0" w:color="C5C8C7" w:themeColor="accent2"/>
        <w:bottom w:val="single" w:sz="8" w:space="0" w:color="C5C8C7" w:themeColor="accent2"/>
      </w:tblBorders>
    </w:tblPr>
    <w:tblStylePr w:type="firstRow">
      <w:pPr>
        <w:spacing w:before="0" w:after="0" w:line="240" w:lineRule="auto"/>
      </w:pPr>
      <w:rPr>
        <w:b/>
        <w:bCs/>
      </w:rPr>
      <w:tblPr/>
      <w:tcPr>
        <w:tcBorders>
          <w:top w:val="single" w:sz="8" w:space="0" w:color="C5C8C7" w:themeColor="accent2"/>
          <w:left w:val="nil"/>
          <w:bottom w:val="single" w:sz="8" w:space="0" w:color="C5C8C7" w:themeColor="accent2"/>
          <w:right w:val="nil"/>
          <w:insideH w:val="nil"/>
          <w:insideV w:val="nil"/>
        </w:tcBorders>
      </w:tcPr>
    </w:tblStylePr>
    <w:tblStylePr w:type="lastRow">
      <w:pPr>
        <w:spacing w:before="0" w:after="0" w:line="240" w:lineRule="auto"/>
      </w:pPr>
      <w:rPr>
        <w:b/>
        <w:bCs/>
      </w:rPr>
      <w:tblPr/>
      <w:tcPr>
        <w:tcBorders>
          <w:top w:val="single" w:sz="8" w:space="0" w:color="C5C8C7" w:themeColor="accent2"/>
          <w:left w:val="nil"/>
          <w:bottom w:val="single" w:sz="8" w:space="0" w:color="C5C8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1F1" w:themeFill="accent2" w:themeFillTint="3F"/>
      </w:tcPr>
    </w:tblStylePr>
    <w:tblStylePr w:type="band1Horz">
      <w:tblPr/>
      <w:tcPr>
        <w:tcBorders>
          <w:left w:val="nil"/>
          <w:right w:val="nil"/>
          <w:insideH w:val="nil"/>
          <w:insideV w:val="nil"/>
        </w:tcBorders>
        <w:shd w:val="clear" w:color="auto" w:fill="F0F1F1" w:themeFill="accent2" w:themeFillTint="3F"/>
      </w:tcPr>
    </w:tblStylePr>
  </w:style>
  <w:style w:type="paragraph" w:customStyle="1" w:styleId="SidetallOddetall">
    <w:name w:val="Sidetall Oddetall"/>
    <w:basedOn w:val="Normal"/>
    <w:qFormat/>
    <w:rsid w:val="000F15B0"/>
    <w:pPr>
      <w:ind w:right="-1141"/>
      <w:jc w:val="right"/>
    </w:pPr>
    <w:rPr>
      <w:i/>
      <w:noProof/>
      <w:lang w:val="en-US"/>
    </w:rPr>
  </w:style>
  <w:style w:type="paragraph" w:customStyle="1" w:styleId="SidetallPartall">
    <w:name w:val="Sidetall Partall"/>
    <w:basedOn w:val="Normal"/>
    <w:qFormat/>
    <w:rsid w:val="000F15B0"/>
    <w:pPr>
      <w:ind w:right="-1141"/>
    </w:pPr>
    <w:rPr>
      <w:i/>
    </w:rPr>
  </w:style>
  <w:style w:type="character" w:styleId="Hyperkobling">
    <w:name w:val="Hyperlink"/>
    <w:basedOn w:val="Standardskriftforavsnitt"/>
    <w:uiPriority w:val="99"/>
    <w:unhideWhenUsed/>
    <w:rsid w:val="0088113E"/>
    <w:rPr>
      <w:color w:val="66B5BB" w:themeColor="hyperlink"/>
      <w:u w:val="single"/>
    </w:rPr>
  </w:style>
  <w:style w:type="paragraph" w:styleId="Ingenmellomrom">
    <w:name w:val="No Spacing"/>
    <w:uiPriority w:val="1"/>
    <w:qFormat/>
    <w:rsid w:val="00EC64E2"/>
    <w:rPr>
      <w:rFonts w:eastAsiaTheme="minorHAnsi"/>
      <w:sz w:val="22"/>
      <w:szCs w:val="22"/>
      <w:lang w:eastAsia="en-US"/>
    </w:rPr>
  </w:style>
  <w:style w:type="paragraph" w:styleId="NormalWeb">
    <w:name w:val="Normal (Web)"/>
    <w:basedOn w:val="Normal"/>
    <w:uiPriority w:val="99"/>
    <w:semiHidden/>
    <w:unhideWhenUsed/>
    <w:rsid w:val="009F3C59"/>
    <w:pPr>
      <w:spacing w:after="150"/>
    </w:pPr>
    <w:rPr>
      <w:rFonts w:ascii="Times New Roman" w:eastAsia="Times New Roman" w:hAnsi="Times New Roman" w:cs="Times New Roman"/>
      <w:sz w:val="24"/>
    </w:rPr>
  </w:style>
  <w:style w:type="character" w:styleId="HTML-sitat">
    <w:name w:val="HTML Cite"/>
    <w:basedOn w:val="Standardskriftforavsnitt"/>
    <w:uiPriority w:val="99"/>
    <w:semiHidden/>
    <w:unhideWhenUsed/>
    <w:rsid w:val="009F3C59"/>
    <w:rPr>
      <w:i/>
      <w:iCs/>
    </w:rPr>
  </w:style>
  <w:style w:type="paragraph" w:customStyle="1" w:styleId="wp-caption-text">
    <w:name w:val="wp-caption-text"/>
    <w:basedOn w:val="Normal"/>
    <w:rsid w:val="009F3C59"/>
    <w:pPr>
      <w:spacing w:before="100" w:beforeAutospacing="1" w:after="100" w:afterAutospacing="1"/>
    </w:pPr>
    <w:rPr>
      <w:rFonts w:ascii="Times New Roman" w:eastAsia="Times New Roman" w:hAnsi="Times New Roman" w:cs="Times New Roman"/>
      <w:sz w:val="24"/>
    </w:rPr>
  </w:style>
  <w:style w:type="paragraph" w:customStyle="1" w:styleId="byline">
    <w:name w:val="byline"/>
    <w:basedOn w:val="Normal"/>
    <w:rsid w:val="009F3C59"/>
    <w:pPr>
      <w:spacing w:before="100" w:beforeAutospacing="1" w:after="100" w:afterAutospacing="1"/>
    </w:pPr>
    <w:rPr>
      <w:rFonts w:ascii="Times New Roman" w:eastAsia="Times New Roman" w:hAnsi="Times New Roman" w:cs="Times New Roman"/>
      <w:color w:val="999999"/>
      <w:sz w:val="21"/>
      <w:szCs w:val="21"/>
    </w:rPr>
  </w:style>
  <w:style w:type="paragraph" w:customStyle="1" w:styleId="text">
    <w:name w:val="text"/>
    <w:basedOn w:val="Normal"/>
    <w:rsid w:val="009F3C59"/>
    <w:pPr>
      <w:spacing w:before="100" w:beforeAutospacing="1" w:after="100" w:afterAutospacing="1"/>
    </w:pPr>
    <w:rPr>
      <w:rFonts w:ascii="Times New Roman" w:eastAsia="Times New Roman" w:hAnsi="Times New Roman" w:cs="Times New Roman"/>
      <w:sz w:val="24"/>
    </w:rPr>
  </w:style>
  <w:style w:type="paragraph" w:customStyle="1" w:styleId="text-alignjustify">
    <w:name w:val="text-align_justify"/>
    <w:basedOn w:val="Normal"/>
    <w:rsid w:val="009F3C59"/>
    <w:pPr>
      <w:spacing w:before="100" w:beforeAutospacing="1" w:after="100" w:afterAutospacing="1"/>
    </w:pPr>
    <w:rPr>
      <w:rFonts w:ascii="Times New Roman" w:eastAsia="Times New Roman" w:hAnsi="Times New Roman" w:cs="Times New Roman"/>
      <w:sz w:val="24"/>
    </w:rPr>
  </w:style>
  <w:style w:type="character" w:styleId="Utheving">
    <w:name w:val="Emphasis"/>
    <w:basedOn w:val="Standardskriftforavsnitt"/>
    <w:uiPriority w:val="20"/>
    <w:qFormat/>
    <w:rsid w:val="009F3C59"/>
    <w:rPr>
      <w:i/>
      <w:iCs/>
    </w:rPr>
  </w:style>
  <w:style w:type="paragraph" w:customStyle="1" w:styleId="last">
    <w:name w:val="last"/>
    <w:basedOn w:val="Normal"/>
    <w:rsid w:val="009F3C59"/>
    <w:pPr>
      <w:spacing w:before="100" w:beforeAutospacing="1" w:after="100" w:afterAutospacing="1"/>
    </w:pPr>
    <w:rPr>
      <w:rFonts w:ascii="Times New Roman" w:eastAsia="Times New Roman" w:hAnsi="Times New Roman" w:cs="Times New Roman"/>
      <w:sz w:val="24"/>
    </w:rPr>
  </w:style>
  <w:style w:type="character" w:customStyle="1" w:styleId="block-vote-date">
    <w:name w:val="block-vote-date"/>
    <w:basedOn w:val="Standardskriftforavsnitt"/>
    <w:rsid w:val="009F3C59"/>
  </w:style>
  <w:style w:type="character" w:customStyle="1" w:styleId="number">
    <w:name w:val="number"/>
    <w:basedOn w:val="Standardskriftforavsnitt"/>
    <w:rsid w:val="009F3C59"/>
  </w:style>
  <w:style w:type="character" w:customStyle="1" w:styleId="name">
    <w:name w:val="name"/>
    <w:basedOn w:val="Standardskriftforavsnitt"/>
    <w:rsid w:val="009F3C59"/>
  </w:style>
  <w:style w:type="character" w:customStyle="1" w:styleId="block-vote-result-subtitle">
    <w:name w:val="block-vote-result-subtitle"/>
    <w:basedOn w:val="Standardskriftforavsnitt"/>
    <w:rsid w:val="009F3C59"/>
  </w:style>
  <w:style w:type="character" w:customStyle="1" w:styleId="block-vote-result-circle">
    <w:name w:val="block-vote-result-circle"/>
    <w:basedOn w:val="Standardskriftforavsnitt"/>
    <w:rsid w:val="009F3C59"/>
  </w:style>
  <w:style w:type="character" w:customStyle="1" w:styleId="count">
    <w:name w:val="count"/>
    <w:basedOn w:val="Standardskriftforavsnitt"/>
    <w:rsid w:val="009F3C59"/>
  </w:style>
  <w:style w:type="character" w:styleId="Fulgthyperkobling">
    <w:name w:val="FollowedHyperlink"/>
    <w:basedOn w:val="Standardskriftforavsnitt"/>
    <w:uiPriority w:val="99"/>
    <w:semiHidden/>
    <w:unhideWhenUsed/>
    <w:rsid w:val="001D13BA"/>
    <w:rPr>
      <w:color w:val="E2882E" w:themeColor="followedHyperlink"/>
      <w:u w:val="single"/>
    </w:rPr>
  </w:style>
  <w:style w:type="paragraph" w:styleId="Rentekst">
    <w:name w:val="Plain Text"/>
    <w:basedOn w:val="Normal"/>
    <w:link w:val="RentekstTegn"/>
    <w:uiPriority w:val="99"/>
    <w:semiHidden/>
    <w:unhideWhenUsed/>
    <w:rsid w:val="001E2957"/>
    <w:rPr>
      <w:rFonts w:ascii="Calibri" w:eastAsiaTheme="minorHAnsi" w:hAnsi="Calibri" w:cs="Times New Roman"/>
      <w:sz w:val="22"/>
      <w:szCs w:val="22"/>
      <w:lang w:eastAsia="en-US"/>
    </w:rPr>
  </w:style>
  <w:style w:type="character" w:customStyle="1" w:styleId="RentekstTegn">
    <w:name w:val="Ren tekst Tegn"/>
    <w:basedOn w:val="Standardskriftforavsnitt"/>
    <w:link w:val="Rentekst"/>
    <w:uiPriority w:val="99"/>
    <w:semiHidden/>
    <w:rsid w:val="001E2957"/>
    <w:rPr>
      <w:rFonts w:ascii="Calibri" w:eastAsiaTheme="minorHAns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2154">
      <w:bodyDiv w:val="1"/>
      <w:marLeft w:val="0"/>
      <w:marRight w:val="0"/>
      <w:marTop w:val="0"/>
      <w:marBottom w:val="0"/>
      <w:divBdr>
        <w:top w:val="none" w:sz="0" w:space="0" w:color="auto"/>
        <w:left w:val="none" w:sz="0" w:space="0" w:color="auto"/>
        <w:bottom w:val="none" w:sz="0" w:space="0" w:color="auto"/>
        <w:right w:val="none" w:sz="0" w:space="0" w:color="auto"/>
      </w:divBdr>
    </w:div>
    <w:div w:id="112210484">
      <w:bodyDiv w:val="1"/>
      <w:marLeft w:val="0"/>
      <w:marRight w:val="0"/>
      <w:marTop w:val="0"/>
      <w:marBottom w:val="0"/>
      <w:divBdr>
        <w:top w:val="none" w:sz="0" w:space="0" w:color="auto"/>
        <w:left w:val="none" w:sz="0" w:space="0" w:color="auto"/>
        <w:bottom w:val="none" w:sz="0" w:space="0" w:color="auto"/>
        <w:right w:val="none" w:sz="0" w:space="0" w:color="auto"/>
      </w:divBdr>
    </w:div>
    <w:div w:id="366368849">
      <w:bodyDiv w:val="1"/>
      <w:marLeft w:val="0"/>
      <w:marRight w:val="0"/>
      <w:marTop w:val="0"/>
      <w:marBottom w:val="0"/>
      <w:divBdr>
        <w:top w:val="none" w:sz="0" w:space="0" w:color="auto"/>
        <w:left w:val="none" w:sz="0" w:space="0" w:color="auto"/>
        <w:bottom w:val="none" w:sz="0" w:space="0" w:color="auto"/>
        <w:right w:val="none" w:sz="0" w:space="0" w:color="auto"/>
      </w:divBdr>
    </w:div>
    <w:div w:id="1546063151">
      <w:bodyDiv w:val="1"/>
      <w:marLeft w:val="0"/>
      <w:marRight w:val="0"/>
      <w:marTop w:val="0"/>
      <w:marBottom w:val="0"/>
      <w:divBdr>
        <w:top w:val="none" w:sz="0" w:space="0" w:color="auto"/>
        <w:left w:val="none" w:sz="0" w:space="0" w:color="auto"/>
        <w:bottom w:val="none" w:sz="0" w:space="0" w:color="auto"/>
        <w:right w:val="none" w:sz="0" w:space="0" w:color="auto"/>
      </w:divBdr>
    </w:div>
    <w:div w:id="17162742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kommunereform.no"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Fylkesmannen">
  <a:themeElements>
    <a:clrScheme name="Fylkesmannen">
      <a:dk1>
        <a:sysClr val="windowText" lastClr="000000"/>
      </a:dk1>
      <a:lt1>
        <a:sysClr val="window" lastClr="FFFFFF"/>
      </a:lt1>
      <a:dk2>
        <a:srgbClr val="3B8CAB"/>
      </a:dk2>
      <a:lt2>
        <a:srgbClr val="FFFFFF"/>
      </a:lt2>
      <a:accent1>
        <a:srgbClr val="3B8CAB"/>
      </a:accent1>
      <a:accent2>
        <a:srgbClr val="C5C8C7"/>
      </a:accent2>
      <a:accent3>
        <a:srgbClr val="66B5BB"/>
      </a:accent3>
      <a:accent4>
        <a:srgbClr val="E2882E"/>
      </a:accent4>
      <a:accent5>
        <a:srgbClr val="DB4E24"/>
      </a:accent5>
      <a:accent6>
        <a:srgbClr val="42A740"/>
      </a:accent6>
      <a:hlink>
        <a:srgbClr val="66B5BB"/>
      </a:hlink>
      <a:folHlink>
        <a:srgbClr val="E2882E"/>
      </a:folHlink>
    </a:clrScheme>
    <a:fontScheme name="Office klassisk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77AF6-7732-4D3A-BFA8-50B23190F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1677</Words>
  <Characters>8893</Characters>
  <Application>Microsoft Office Word</Application>
  <DocSecurity>0</DocSecurity>
  <Lines>74</Lines>
  <Paragraphs>21</Paragraphs>
  <ScaleCrop>false</ScaleCrop>
  <HeadingPairs>
    <vt:vector size="4" baseType="variant">
      <vt:variant>
        <vt:lpstr>Tittel</vt:lpstr>
      </vt:variant>
      <vt:variant>
        <vt:i4>1</vt:i4>
      </vt:variant>
      <vt:variant>
        <vt:lpstr>Headings</vt:lpstr>
      </vt:variant>
      <vt:variant>
        <vt:i4>19</vt:i4>
      </vt:variant>
    </vt:vector>
  </HeadingPairs>
  <TitlesOfParts>
    <vt:vector size="20" baseType="lpstr">
      <vt:lpstr/>
      <vt:lpstr>        Fylkesmannens kommunebilde Arendal kommune 2012</vt:lpstr>
      <vt:lpstr>        Innhold</vt:lpstr>
      <vt:lpstr>1. Innledning</vt:lpstr>
      <vt:lpstr>        Kommunebildene</vt:lpstr>
      <vt:lpstr>Planlegging og styring av kommunen</vt:lpstr>
      <vt:lpstr>    2.1.	Demografi</vt:lpstr>
      <vt:lpstr>    Likestilling</vt:lpstr>
      <vt:lpstr>        Lore ipsum i Arendal</vt:lpstr>
      <vt:lpstr>    2.3.	Økonomi og økonomistyring</vt:lpstr>
      <vt:lpstr>        Fylkesmannens fokusområder</vt:lpstr>
      <vt:lpstr>        Kommunebildene</vt:lpstr>
      <vt:lpstr>        Fylkesmannens fokusområder</vt:lpstr>
      <vt:lpstr>        Inntekten</vt:lpstr>
      <vt:lpstr>    2.4.	Samfunnssikkerhet og beredskap</vt:lpstr>
      <vt:lpstr>        Kommunebildene</vt:lpstr>
      <vt:lpstr>        Fylkesmannens fokusområder</vt:lpstr>
      <vt:lpstr>        Lånegeld</vt:lpstr>
      <vt:lpstr>        Lore ipsum i Arendal</vt:lpstr>
      <vt:lpstr>        Lore ipsum i Arendal</vt:lpstr>
    </vt:vector>
  </TitlesOfParts>
  <Company>Visible</Company>
  <LinksUpToDate>false</LinksUpToDate>
  <CharactersWithSpaces>10549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Stig Solberg</dc:creator>
  <cp:lastModifiedBy>Hanken, Jarle Bjørn</cp:lastModifiedBy>
  <cp:revision>5</cp:revision>
  <cp:lastPrinted>2013-02-25T13:27:00Z</cp:lastPrinted>
  <dcterms:created xsi:type="dcterms:W3CDTF">2015-06-22T07:06:00Z</dcterms:created>
  <dcterms:modified xsi:type="dcterms:W3CDTF">2015-06-22T08:45:00Z</dcterms:modified>
</cp:coreProperties>
</file>